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A0134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40"/>
          <w:u w:val="none"/>
        </w:rPr>
      </w:pPr>
    </w:p>
    <w:p w14:paraId="3845B597">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auto"/>
          <w:sz w:val="44"/>
          <w:szCs w:val="52"/>
          <w:u w:val="none"/>
        </w:rPr>
      </w:pPr>
      <w:r>
        <w:rPr>
          <w:rFonts w:hint="eastAsia" w:ascii="方正小标宋简体" w:hAnsi="方正小标宋简体" w:eastAsia="方正小标宋简体" w:cs="方正小标宋简体"/>
          <w:color w:val="auto"/>
          <w:sz w:val="44"/>
          <w:szCs w:val="52"/>
          <w:u w:val="none"/>
          <w:lang w:eastAsia="zh-CN"/>
        </w:rPr>
        <w:t>烟台市</w:t>
      </w:r>
      <w:r>
        <w:rPr>
          <w:rFonts w:hint="eastAsia" w:ascii="方正小标宋简体" w:hAnsi="方正小标宋简体" w:eastAsia="方正小标宋简体" w:cs="方正小标宋简体"/>
          <w:color w:val="auto"/>
          <w:sz w:val="44"/>
          <w:szCs w:val="52"/>
          <w:u w:val="none"/>
        </w:rPr>
        <w:t>政府投资管理办法</w:t>
      </w:r>
    </w:p>
    <w:p w14:paraId="431081A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40"/>
          <w:u w:val="none"/>
        </w:rPr>
      </w:pPr>
    </w:p>
    <w:p w14:paraId="064FD16B">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color w:val="auto"/>
          <w:sz w:val="32"/>
          <w:szCs w:val="40"/>
          <w:u w:val="none"/>
        </w:rPr>
      </w:pPr>
      <w:r>
        <w:rPr>
          <w:rFonts w:hint="eastAsia" w:ascii="黑体" w:hAnsi="黑体" w:eastAsia="黑体" w:cs="黑体"/>
          <w:color w:val="auto"/>
          <w:sz w:val="32"/>
          <w:szCs w:val="40"/>
          <w:u w:val="none"/>
        </w:rPr>
        <w:t>第一章　总则</w:t>
      </w:r>
    </w:p>
    <w:p w14:paraId="4F45703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40"/>
          <w:u w:val="none"/>
        </w:rPr>
      </w:pPr>
    </w:p>
    <w:p w14:paraId="45E4E91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40"/>
          <w:u w:val="none"/>
        </w:rPr>
      </w:pPr>
      <w:r>
        <w:rPr>
          <w:rFonts w:hint="eastAsia" w:ascii="黑体" w:hAnsi="黑体" w:eastAsia="黑体" w:cs="黑体"/>
          <w:color w:val="auto"/>
          <w:sz w:val="32"/>
          <w:szCs w:val="40"/>
          <w:u w:val="none"/>
        </w:rPr>
        <w:t>第一条</w:t>
      </w:r>
      <w:r>
        <w:rPr>
          <w:rFonts w:hint="eastAsia" w:ascii="仿宋_GB2312" w:hAnsi="仿宋_GB2312" w:eastAsia="仿宋_GB2312" w:cs="仿宋_GB2312"/>
          <w:color w:val="auto"/>
          <w:sz w:val="32"/>
          <w:szCs w:val="40"/>
          <w:u w:val="none"/>
        </w:rPr>
        <w:t>　为充分发挥政府投资作用，</w:t>
      </w:r>
      <w:r>
        <w:rPr>
          <w:rFonts w:hint="eastAsia" w:ascii="仿宋_GB2312" w:hAnsi="仿宋_GB2312" w:eastAsia="仿宋_GB2312" w:cs="仿宋_GB2312"/>
          <w:color w:val="auto"/>
          <w:sz w:val="32"/>
          <w:szCs w:val="40"/>
          <w:u w:val="none"/>
          <w:lang w:val="en-US" w:eastAsia="zh-CN"/>
        </w:rPr>
        <w:t>进一步提高政府投资效益，</w:t>
      </w:r>
      <w:r>
        <w:rPr>
          <w:rFonts w:hint="eastAsia" w:ascii="仿宋_GB2312" w:hAnsi="仿宋_GB2312" w:eastAsia="仿宋_GB2312" w:cs="仿宋_GB2312"/>
          <w:color w:val="auto"/>
          <w:sz w:val="32"/>
          <w:szCs w:val="40"/>
          <w:u w:val="none"/>
        </w:rPr>
        <w:t>规范政府投资行为，激发社会投</w:t>
      </w:r>
      <w:r>
        <w:rPr>
          <w:rFonts w:hint="eastAsia" w:ascii="仿宋_GB2312" w:hAnsi="仿宋_GB2312" w:eastAsia="仿宋_GB2312" w:cs="仿宋_GB2312"/>
          <w:color w:val="auto"/>
          <w:sz w:val="32"/>
          <w:szCs w:val="40"/>
          <w:highlight w:val="none"/>
          <w:u w:val="none"/>
        </w:rPr>
        <w:t>资活力，建立健全决策科学、投向合理、运作规范、监管严格的政府投资管理机制</w:t>
      </w:r>
      <w:r>
        <w:rPr>
          <w:rFonts w:hint="eastAsia" w:ascii="仿宋_GB2312" w:hAnsi="仿宋_GB2312" w:eastAsia="仿宋_GB2312" w:cs="仿宋_GB2312"/>
          <w:color w:val="auto"/>
          <w:sz w:val="32"/>
          <w:szCs w:val="40"/>
          <w:highlight w:val="none"/>
          <w:u w:val="none"/>
          <w:lang w:eastAsia="zh-CN"/>
        </w:rPr>
        <w:t>，</w:t>
      </w:r>
      <w:r>
        <w:rPr>
          <w:rFonts w:hint="eastAsia" w:ascii="仿宋_GB2312" w:hAnsi="仿宋_GB2312" w:eastAsia="仿宋_GB2312" w:cs="仿宋_GB2312"/>
          <w:color w:val="auto"/>
          <w:sz w:val="32"/>
          <w:szCs w:val="40"/>
          <w:highlight w:val="none"/>
          <w:u w:val="none"/>
        </w:rPr>
        <w:t>根据《政府投资条例》</w:t>
      </w:r>
      <w:r>
        <w:rPr>
          <w:rFonts w:hint="eastAsia" w:ascii="仿宋_GB2312" w:hAnsi="仿宋_GB2312" w:eastAsia="仿宋_GB2312" w:cs="仿宋_GB2312"/>
          <w:color w:val="auto"/>
          <w:sz w:val="32"/>
          <w:szCs w:val="40"/>
          <w:highlight w:val="none"/>
          <w:u w:val="none"/>
          <w:lang w:eastAsia="zh-CN"/>
        </w:rPr>
        <w:t>《</w:t>
      </w:r>
      <w:r>
        <w:rPr>
          <w:rFonts w:hint="eastAsia" w:ascii="仿宋_GB2312" w:hAnsi="仿宋_GB2312" w:eastAsia="仿宋_GB2312" w:cs="仿宋_GB2312"/>
          <w:color w:val="auto"/>
          <w:sz w:val="32"/>
          <w:szCs w:val="40"/>
          <w:highlight w:val="none"/>
          <w:u w:val="none"/>
          <w:lang w:val="en-US" w:eastAsia="zh-CN"/>
        </w:rPr>
        <w:t>山东省政府投资管理办法</w:t>
      </w:r>
      <w:r>
        <w:rPr>
          <w:rFonts w:hint="eastAsia" w:ascii="仿宋_GB2312" w:hAnsi="仿宋_GB2312" w:eastAsia="仿宋_GB2312" w:cs="仿宋_GB2312"/>
          <w:color w:val="auto"/>
          <w:sz w:val="32"/>
          <w:szCs w:val="40"/>
          <w:highlight w:val="none"/>
          <w:u w:val="none"/>
          <w:lang w:eastAsia="zh-CN"/>
        </w:rPr>
        <w:t>》</w:t>
      </w:r>
      <w:r>
        <w:rPr>
          <w:rFonts w:hint="eastAsia" w:ascii="仿宋_GB2312" w:hAnsi="仿宋_GB2312" w:eastAsia="仿宋_GB2312" w:cs="仿宋_GB2312"/>
          <w:color w:val="auto"/>
          <w:sz w:val="32"/>
          <w:szCs w:val="40"/>
          <w:highlight w:val="none"/>
          <w:u w:val="none"/>
        </w:rPr>
        <w:t>等</w:t>
      </w:r>
      <w:r>
        <w:rPr>
          <w:rFonts w:hint="eastAsia" w:ascii="仿宋_GB2312" w:hAnsi="仿宋_GB2312" w:eastAsia="仿宋_GB2312" w:cs="仿宋_GB2312"/>
          <w:color w:val="auto"/>
          <w:sz w:val="32"/>
          <w:szCs w:val="40"/>
          <w:highlight w:val="none"/>
          <w:u w:val="none"/>
          <w:lang w:val="en-US" w:eastAsia="zh-CN"/>
        </w:rPr>
        <w:t>有关</w:t>
      </w:r>
      <w:r>
        <w:rPr>
          <w:rFonts w:hint="eastAsia" w:ascii="仿宋_GB2312" w:hAnsi="仿宋_GB2312" w:eastAsia="仿宋_GB2312" w:cs="仿宋_GB2312"/>
          <w:color w:val="auto"/>
          <w:sz w:val="32"/>
          <w:szCs w:val="40"/>
          <w:highlight w:val="none"/>
          <w:u w:val="none"/>
          <w:lang w:eastAsia="zh-CN"/>
        </w:rPr>
        <w:t>法律法规</w:t>
      </w:r>
      <w:r>
        <w:rPr>
          <w:rFonts w:hint="eastAsia" w:ascii="仿宋_GB2312" w:hAnsi="仿宋_GB2312" w:eastAsia="仿宋_GB2312" w:cs="仿宋_GB2312"/>
          <w:color w:val="auto"/>
          <w:sz w:val="32"/>
          <w:szCs w:val="40"/>
          <w:highlight w:val="none"/>
          <w:u w:val="none"/>
          <w:lang w:val="en-US" w:eastAsia="zh-CN"/>
        </w:rPr>
        <w:t>和加强</w:t>
      </w:r>
      <w:r>
        <w:rPr>
          <w:rFonts w:hint="eastAsia" w:ascii="仿宋_GB2312" w:hAnsi="仿宋_GB2312" w:eastAsia="仿宋_GB2312" w:cs="仿宋_GB2312"/>
          <w:color w:val="auto"/>
          <w:sz w:val="32"/>
          <w:szCs w:val="40"/>
          <w:highlight w:val="none"/>
          <w:u w:val="none"/>
        </w:rPr>
        <w:t>政府投资管理</w:t>
      </w:r>
      <w:r>
        <w:rPr>
          <w:rFonts w:hint="eastAsia" w:ascii="仿宋_GB2312" w:hAnsi="仿宋_GB2312" w:eastAsia="仿宋_GB2312" w:cs="仿宋_GB2312"/>
          <w:color w:val="auto"/>
          <w:sz w:val="32"/>
          <w:szCs w:val="40"/>
          <w:highlight w:val="none"/>
          <w:u w:val="none"/>
          <w:lang w:val="en-US" w:eastAsia="zh-CN"/>
        </w:rPr>
        <w:t>的相关</w:t>
      </w:r>
      <w:r>
        <w:rPr>
          <w:rFonts w:hint="eastAsia" w:ascii="仿宋_GB2312" w:hAnsi="仿宋_GB2312" w:eastAsia="仿宋_GB2312" w:cs="仿宋_GB2312"/>
          <w:color w:val="auto"/>
          <w:sz w:val="32"/>
          <w:szCs w:val="40"/>
          <w:highlight w:val="none"/>
          <w:u w:val="none"/>
        </w:rPr>
        <w:t>政策，结</w:t>
      </w:r>
      <w:r>
        <w:rPr>
          <w:rFonts w:hint="eastAsia" w:ascii="仿宋_GB2312" w:hAnsi="仿宋_GB2312" w:eastAsia="仿宋_GB2312" w:cs="仿宋_GB2312"/>
          <w:color w:val="auto"/>
          <w:sz w:val="32"/>
          <w:szCs w:val="40"/>
          <w:u w:val="none"/>
        </w:rPr>
        <w:t>合我市实际，制定本办法。</w:t>
      </w:r>
    </w:p>
    <w:p w14:paraId="6931AFE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40"/>
          <w:u w:val="none"/>
        </w:rPr>
      </w:pPr>
      <w:r>
        <w:rPr>
          <w:rFonts w:hint="eastAsia" w:ascii="黑体" w:hAnsi="黑体" w:eastAsia="黑体" w:cs="黑体"/>
          <w:color w:val="auto"/>
          <w:sz w:val="32"/>
          <w:szCs w:val="40"/>
          <w:u w:val="none"/>
        </w:rPr>
        <w:t>第二条</w:t>
      </w:r>
      <w:r>
        <w:rPr>
          <w:rFonts w:hint="eastAsia" w:ascii="仿宋_GB2312" w:hAnsi="仿宋_GB2312" w:eastAsia="仿宋_GB2312" w:cs="仿宋_GB2312"/>
          <w:color w:val="auto"/>
          <w:sz w:val="32"/>
          <w:szCs w:val="40"/>
          <w:u w:val="none"/>
        </w:rPr>
        <w:t>　本办法所称政府投资，是指</w:t>
      </w:r>
      <w:r>
        <w:rPr>
          <w:rFonts w:hint="eastAsia" w:ascii="仿宋_GB2312" w:hAnsi="仿宋_GB2312" w:eastAsia="仿宋_GB2312" w:cs="仿宋_GB2312"/>
          <w:color w:val="auto"/>
          <w:sz w:val="32"/>
          <w:szCs w:val="40"/>
          <w:u w:val="none"/>
          <w:lang w:val="en-US" w:eastAsia="zh-CN"/>
        </w:rPr>
        <w:t>在烟台市行政区域内</w:t>
      </w:r>
      <w:r>
        <w:rPr>
          <w:rFonts w:hint="eastAsia" w:ascii="仿宋_GB2312" w:hAnsi="仿宋_GB2312" w:eastAsia="仿宋_GB2312" w:cs="仿宋_GB2312"/>
          <w:color w:val="auto"/>
          <w:sz w:val="32"/>
          <w:szCs w:val="40"/>
          <w:u w:val="none"/>
        </w:rPr>
        <w:t>使用</w:t>
      </w:r>
      <w:r>
        <w:rPr>
          <w:rFonts w:hint="eastAsia" w:ascii="仿宋_GB2312" w:hAnsi="仿宋_GB2312" w:eastAsia="仿宋_GB2312" w:cs="仿宋_GB2312"/>
          <w:color w:val="auto"/>
          <w:sz w:val="32"/>
          <w:szCs w:val="40"/>
          <w:u w:val="none"/>
          <w:lang w:val="en-US" w:eastAsia="zh-CN"/>
        </w:rPr>
        <w:t>市本级</w:t>
      </w:r>
      <w:r>
        <w:rPr>
          <w:rFonts w:hint="eastAsia" w:ascii="仿宋_GB2312" w:hAnsi="仿宋_GB2312" w:eastAsia="仿宋_GB2312" w:cs="仿宋_GB2312"/>
          <w:color w:val="auto"/>
          <w:sz w:val="32"/>
          <w:szCs w:val="40"/>
          <w:u w:val="none"/>
        </w:rPr>
        <w:t>预算</w:t>
      </w:r>
      <w:r>
        <w:rPr>
          <w:rFonts w:hint="eastAsia" w:ascii="仿宋_GB2312" w:hAnsi="仿宋_GB2312" w:eastAsia="仿宋_GB2312" w:cs="仿宋_GB2312"/>
          <w:color w:val="auto"/>
          <w:sz w:val="32"/>
          <w:szCs w:val="40"/>
          <w:u w:val="none"/>
          <w:lang w:val="en-US" w:eastAsia="zh-CN"/>
        </w:rPr>
        <w:t>安排的</w:t>
      </w:r>
      <w:r>
        <w:rPr>
          <w:rFonts w:hint="eastAsia" w:ascii="仿宋_GB2312" w:hAnsi="仿宋_GB2312" w:eastAsia="仿宋_GB2312" w:cs="仿宋_GB2312"/>
          <w:color w:val="auto"/>
          <w:sz w:val="32"/>
          <w:szCs w:val="40"/>
          <w:u w:val="none"/>
        </w:rPr>
        <w:t>资金</w:t>
      </w:r>
      <w:r>
        <w:rPr>
          <w:rFonts w:hint="eastAsia" w:ascii="仿宋_GB2312" w:hAnsi="仿宋_GB2312" w:eastAsia="仿宋_GB2312" w:cs="仿宋_GB2312"/>
          <w:color w:val="auto"/>
          <w:sz w:val="32"/>
          <w:szCs w:val="40"/>
          <w:u w:val="none"/>
          <w:lang w:val="en-US" w:eastAsia="zh-CN"/>
        </w:rPr>
        <w:t>进行</w:t>
      </w:r>
      <w:r>
        <w:rPr>
          <w:rFonts w:hint="eastAsia" w:ascii="仿宋_GB2312" w:hAnsi="仿宋_GB2312" w:eastAsia="仿宋_GB2312" w:cs="仿宋_GB2312"/>
          <w:color w:val="auto"/>
          <w:sz w:val="32"/>
          <w:szCs w:val="40"/>
          <w:u w:val="none"/>
        </w:rPr>
        <w:t>固定资产投资建设活动，包括新建、扩建、改建、技术改造等。</w:t>
      </w:r>
    </w:p>
    <w:p w14:paraId="3CAAAF3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40"/>
          <w:u w:val="none"/>
        </w:rPr>
      </w:pPr>
      <w:r>
        <w:rPr>
          <w:rFonts w:hint="eastAsia" w:ascii="黑体" w:hAnsi="黑体" w:eastAsia="黑体" w:cs="黑体"/>
          <w:color w:val="auto"/>
          <w:sz w:val="32"/>
          <w:szCs w:val="40"/>
          <w:u w:val="none"/>
        </w:rPr>
        <w:t>第</w:t>
      </w:r>
      <w:r>
        <w:rPr>
          <w:rFonts w:hint="eastAsia" w:ascii="黑体" w:hAnsi="黑体" w:eastAsia="黑体" w:cs="黑体"/>
          <w:color w:val="auto"/>
          <w:sz w:val="32"/>
          <w:szCs w:val="40"/>
          <w:u w:val="none"/>
          <w:lang w:val="en-US" w:eastAsia="zh-CN"/>
        </w:rPr>
        <w:t>三</w:t>
      </w:r>
      <w:r>
        <w:rPr>
          <w:rFonts w:hint="eastAsia" w:ascii="黑体" w:hAnsi="黑体" w:eastAsia="黑体" w:cs="黑体"/>
          <w:color w:val="auto"/>
          <w:sz w:val="32"/>
          <w:szCs w:val="40"/>
          <w:u w:val="none"/>
        </w:rPr>
        <w:t>条</w:t>
      </w:r>
      <w:r>
        <w:rPr>
          <w:rFonts w:hint="eastAsia" w:ascii="仿宋_GB2312" w:hAnsi="仿宋_GB2312" w:eastAsia="仿宋_GB2312" w:cs="仿宋_GB2312"/>
          <w:color w:val="auto"/>
          <w:sz w:val="32"/>
          <w:szCs w:val="40"/>
          <w:u w:val="none"/>
        </w:rPr>
        <w:t>　</w:t>
      </w:r>
      <w:r>
        <w:rPr>
          <w:rFonts w:hint="eastAsia" w:ascii="仿宋_GB2312" w:hAnsi="仿宋_GB2312" w:eastAsia="仿宋_GB2312" w:cs="仿宋_GB2312"/>
          <w:color w:val="auto"/>
          <w:sz w:val="32"/>
          <w:szCs w:val="40"/>
          <w:highlight w:val="none"/>
          <w:u w:val="none"/>
        </w:rPr>
        <w:t>政府投资应当遵循科学决策、规范管理、注重绩效、公开透明的原则。政府投资资金应当投向市场不能有效配置资源的社会公益服务、公共基础设施、农业农村、生态环境保护、重大科技进步、社会管理、国家安全等公共领域</w:t>
      </w:r>
      <w:r>
        <w:rPr>
          <w:rFonts w:hint="eastAsia" w:ascii="仿宋_GB2312" w:hAnsi="仿宋_GB2312" w:eastAsia="仿宋_GB2312" w:cs="仿宋_GB2312"/>
          <w:color w:val="auto"/>
          <w:sz w:val="32"/>
          <w:szCs w:val="40"/>
          <w:highlight w:val="none"/>
          <w:u w:val="none"/>
          <w:lang w:val="en-US" w:eastAsia="zh-CN"/>
        </w:rPr>
        <w:t>的</w:t>
      </w:r>
      <w:r>
        <w:rPr>
          <w:rFonts w:hint="eastAsia" w:ascii="仿宋_GB2312" w:hAnsi="仿宋_GB2312" w:eastAsia="仿宋_GB2312" w:cs="仿宋_GB2312"/>
          <w:color w:val="auto"/>
          <w:sz w:val="32"/>
          <w:szCs w:val="40"/>
          <w:highlight w:val="none"/>
          <w:u w:val="none"/>
        </w:rPr>
        <w:t>项目。</w:t>
      </w:r>
    </w:p>
    <w:p w14:paraId="210F34E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40"/>
          <w:u w:val="none"/>
        </w:rPr>
      </w:pPr>
      <w:r>
        <w:rPr>
          <w:rFonts w:hint="eastAsia" w:ascii="黑体" w:hAnsi="黑体" w:eastAsia="黑体" w:cs="黑体"/>
          <w:color w:val="auto"/>
          <w:sz w:val="32"/>
          <w:szCs w:val="40"/>
          <w:highlight w:val="none"/>
          <w:u w:val="none"/>
          <w:lang w:eastAsia="zh-CN"/>
        </w:rPr>
        <w:t>第四条</w:t>
      </w:r>
      <w:r>
        <w:rPr>
          <w:rFonts w:hint="eastAsia" w:ascii="仿宋_GB2312" w:hAnsi="仿宋_GB2312" w:eastAsia="仿宋_GB2312" w:cs="仿宋_GB2312"/>
          <w:color w:val="auto"/>
          <w:sz w:val="32"/>
          <w:szCs w:val="40"/>
          <w:highlight w:val="none"/>
          <w:u w:val="none"/>
        </w:rPr>
        <w:t>　</w:t>
      </w:r>
      <w:r>
        <w:rPr>
          <w:rFonts w:hint="eastAsia" w:ascii="仿宋_GB2312" w:hAnsi="仿宋_GB2312" w:eastAsia="仿宋_GB2312" w:cs="仿宋_GB2312"/>
          <w:color w:val="auto"/>
          <w:sz w:val="32"/>
          <w:szCs w:val="40"/>
          <w:highlight w:val="none"/>
          <w:u w:val="none"/>
          <w:lang w:val="en-US" w:eastAsia="zh-CN"/>
        </w:rPr>
        <w:t>市</w:t>
      </w:r>
      <w:r>
        <w:rPr>
          <w:rFonts w:hint="eastAsia" w:ascii="仿宋_GB2312" w:hAnsi="仿宋_GB2312" w:eastAsia="仿宋_GB2312" w:cs="仿宋_GB2312"/>
          <w:color w:val="auto"/>
          <w:sz w:val="32"/>
          <w:szCs w:val="40"/>
          <w:highlight w:val="none"/>
          <w:u w:val="none"/>
        </w:rPr>
        <w:t>发展改革</w:t>
      </w:r>
      <w:r>
        <w:rPr>
          <w:rFonts w:hint="eastAsia" w:ascii="仿宋_GB2312" w:hAnsi="仿宋_GB2312" w:eastAsia="仿宋_GB2312" w:cs="仿宋_GB2312"/>
          <w:color w:val="auto"/>
          <w:sz w:val="32"/>
          <w:szCs w:val="40"/>
          <w:highlight w:val="none"/>
          <w:u w:val="none"/>
          <w:lang w:val="en-US" w:eastAsia="zh-CN"/>
        </w:rPr>
        <w:t>委是</w:t>
      </w:r>
      <w:r>
        <w:rPr>
          <w:rFonts w:hint="eastAsia" w:ascii="仿宋_GB2312" w:hAnsi="仿宋_GB2312" w:eastAsia="仿宋_GB2312" w:cs="仿宋_GB2312"/>
          <w:color w:val="auto"/>
          <w:sz w:val="32"/>
          <w:szCs w:val="40"/>
          <w:highlight w:val="none"/>
          <w:u w:val="none"/>
        </w:rPr>
        <w:t>政</w:t>
      </w:r>
      <w:r>
        <w:rPr>
          <w:rFonts w:hint="eastAsia" w:ascii="仿宋_GB2312" w:hAnsi="仿宋_GB2312" w:eastAsia="仿宋_GB2312" w:cs="仿宋_GB2312"/>
          <w:color w:val="auto"/>
          <w:sz w:val="32"/>
          <w:szCs w:val="40"/>
          <w:u w:val="none"/>
        </w:rPr>
        <w:t>府投资主管部门，履行政府投资综合管理职责，负责政府投资年度计划的研究编制、组织实施、协调监督等工作。</w:t>
      </w:r>
    </w:p>
    <w:p w14:paraId="12D5207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40"/>
          <w:u w:val="none"/>
        </w:rPr>
      </w:pPr>
      <w:r>
        <w:rPr>
          <w:rFonts w:hint="eastAsia" w:ascii="仿宋_GB2312" w:hAnsi="仿宋_GB2312" w:eastAsia="仿宋_GB2312" w:cs="仿宋_GB2312"/>
          <w:color w:val="auto"/>
          <w:sz w:val="32"/>
          <w:szCs w:val="40"/>
          <w:u w:val="none"/>
          <w:lang w:val="en-US" w:eastAsia="zh-CN"/>
        </w:rPr>
        <w:t>市财政局</w:t>
      </w:r>
      <w:r>
        <w:rPr>
          <w:rFonts w:hint="eastAsia" w:ascii="仿宋_GB2312" w:hAnsi="仿宋_GB2312" w:eastAsia="仿宋_GB2312" w:cs="仿宋_GB2312"/>
          <w:color w:val="auto"/>
          <w:sz w:val="32"/>
          <w:szCs w:val="40"/>
          <w:u w:val="none"/>
        </w:rPr>
        <w:t>负责政府投资资金筹措和年度预算安排，并根据经批准的预算，依照</w:t>
      </w:r>
      <w:r>
        <w:rPr>
          <w:rFonts w:hint="eastAsia" w:ascii="仿宋_GB2312" w:hAnsi="仿宋_GB2312" w:eastAsia="仿宋_GB2312" w:cs="仿宋_GB2312"/>
          <w:color w:val="auto"/>
          <w:sz w:val="32"/>
          <w:szCs w:val="40"/>
          <w:u w:val="none"/>
          <w:lang w:eastAsia="zh-CN"/>
        </w:rPr>
        <w:t>法律法规</w:t>
      </w:r>
      <w:r>
        <w:rPr>
          <w:rFonts w:hint="eastAsia" w:ascii="仿宋_GB2312" w:hAnsi="仿宋_GB2312" w:eastAsia="仿宋_GB2312" w:cs="仿宋_GB2312"/>
          <w:color w:val="auto"/>
          <w:sz w:val="32"/>
          <w:szCs w:val="40"/>
          <w:u w:val="none"/>
        </w:rPr>
        <w:t>和国库管理有关规定，及时、足额拨付政府投资资金。</w:t>
      </w:r>
    </w:p>
    <w:p w14:paraId="36EAECA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40"/>
          <w:u w:val="none"/>
        </w:rPr>
      </w:pPr>
      <w:r>
        <w:rPr>
          <w:rFonts w:hint="eastAsia" w:ascii="仿宋_GB2312" w:hAnsi="仿宋_GB2312" w:eastAsia="仿宋_GB2312" w:cs="仿宋_GB2312"/>
          <w:color w:val="auto"/>
          <w:sz w:val="32"/>
          <w:szCs w:val="40"/>
          <w:u w:val="none"/>
          <w:lang w:val="en-US" w:eastAsia="zh-CN"/>
        </w:rPr>
        <w:t>市</w:t>
      </w:r>
      <w:r>
        <w:rPr>
          <w:rFonts w:hint="eastAsia" w:ascii="仿宋_GB2312" w:hAnsi="仿宋_GB2312" w:eastAsia="仿宋_GB2312" w:cs="仿宋_GB2312"/>
          <w:color w:val="auto"/>
          <w:sz w:val="32"/>
          <w:szCs w:val="40"/>
          <w:u w:val="none"/>
        </w:rPr>
        <w:t>自然资源和规划</w:t>
      </w:r>
      <w:r>
        <w:rPr>
          <w:rFonts w:hint="eastAsia" w:ascii="仿宋_GB2312" w:hAnsi="仿宋_GB2312" w:eastAsia="仿宋_GB2312" w:cs="仿宋_GB2312"/>
          <w:color w:val="auto"/>
          <w:sz w:val="32"/>
          <w:szCs w:val="40"/>
          <w:u w:val="none"/>
          <w:lang w:val="en-US" w:eastAsia="zh-CN"/>
        </w:rPr>
        <w:t>局</w:t>
      </w:r>
      <w:r>
        <w:rPr>
          <w:rFonts w:hint="eastAsia" w:ascii="仿宋_GB2312" w:hAnsi="仿宋_GB2312" w:eastAsia="仿宋_GB2312" w:cs="仿宋_GB2312"/>
          <w:color w:val="auto"/>
          <w:sz w:val="32"/>
          <w:szCs w:val="40"/>
          <w:u w:val="none"/>
        </w:rPr>
        <w:t>、</w:t>
      </w:r>
      <w:r>
        <w:rPr>
          <w:rFonts w:hint="eastAsia" w:ascii="仿宋_GB2312" w:hAnsi="仿宋_GB2312" w:eastAsia="仿宋_GB2312" w:cs="仿宋_GB2312"/>
          <w:color w:val="auto"/>
          <w:sz w:val="32"/>
          <w:szCs w:val="40"/>
          <w:u w:val="none"/>
          <w:lang w:val="en-US" w:eastAsia="zh-CN"/>
        </w:rPr>
        <w:t>市</w:t>
      </w:r>
      <w:r>
        <w:rPr>
          <w:rFonts w:hint="eastAsia" w:ascii="仿宋_GB2312" w:hAnsi="仿宋_GB2312" w:eastAsia="仿宋_GB2312" w:cs="仿宋_GB2312"/>
          <w:color w:val="auto"/>
          <w:sz w:val="32"/>
          <w:szCs w:val="40"/>
          <w:u w:val="none"/>
        </w:rPr>
        <w:t>住房城乡建设</w:t>
      </w:r>
      <w:r>
        <w:rPr>
          <w:rFonts w:hint="eastAsia" w:ascii="仿宋_GB2312" w:hAnsi="仿宋_GB2312" w:eastAsia="仿宋_GB2312" w:cs="仿宋_GB2312"/>
          <w:color w:val="auto"/>
          <w:sz w:val="32"/>
          <w:szCs w:val="40"/>
          <w:u w:val="none"/>
          <w:lang w:val="en-US" w:eastAsia="zh-CN"/>
        </w:rPr>
        <w:t>局</w:t>
      </w:r>
      <w:r>
        <w:rPr>
          <w:rFonts w:hint="eastAsia" w:ascii="仿宋_GB2312" w:hAnsi="仿宋_GB2312" w:eastAsia="仿宋_GB2312" w:cs="仿宋_GB2312"/>
          <w:color w:val="auto"/>
          <w:sz w:val="32"/>
          <w:szCs w:val="40"/>
          <w:u w:val="none"/>
        </w:rPr>
        <w:t>、</w:t>
      </w:r>
      <w:r>
        <w:rPr>
          <w:rFonts w:hint="eastAsia" w:ascii="仿宋_GB2312" w:hAnsi="仿宋_GB2312" w:eastAsia="仿宋_GB2312" w:cs="仿宋_GB2312"/>
          <w:color w:val="auto"/>
          <w:sz w:val="32"/>
          <w:szCs w:val="40"/>
          <w:u w:val="none"/>
          <w:lang w:val="en-US" w:eastAsia="zh-CN"/>
        </w:rPr>
        <w:t>市</w:t>
      </w:r>
      <w:r>
        <w:rPr>
          <w:rFonts w:hint="eastAsia" w:ascii="仿宋_GB2312" w:hAnsi="仿宋_GB2312" w:eastAsia="仿宋_GB2312" w:cs="仿宋_GB2312"/>
          <w:color w:val="auto"/>
          <w:sz w:val="32"/>
          <w:szCs w:val="40"/>
          <w:u w:val="none"/>
        </w:rPr>
        <w:t>生态环境</w:t>
      </w:r>
      <w:r>
        <w:rPr>
          <w:rFonts w:hint="eastAsia" w:ascii="仿宋_GB2312" w:hAnsi="仿宋_GB2312" w:eastAsia="仿宋_GB2312" w:cs="仿宋_GB2312"/>
          <w:color w:val="auto"/>
          <w:sz w:val="32"/>
          <w:szCs w:val="40"/>
          <w:u w:val="none"/>
          <w:lang w:val="en-US" w:eastAsia="zh-CN"/>
        </w:rPr>
        <w:t>局</w:t>
      </w:r>
      <w:r>
        <w:rPr>
          <w:rFonts w:hint="eastAsia" w:ascii="仿宋_GB2312" w:hAnsi="仿宋_GB2312" w:eastAsia="仿宋_GB2312" w:cs="仿宋_GB2312"/>
          <w:color w:val="auto"/>
          <w:sz w:val="32"/>
          <w:szCs w:val="40"/>
          <w:u w:val="none"/>
        </w:rPr>
        <w:t>、</w:t>
      </w:r>
      <w:r>
        <w:rPr>
          <w:rFonts w:hint="eastAsia" w:ascii="仿宋_GB2312" w:hAnsi="仿宋_GB2312" w:eastAsia="仿宋_GB2312" w:cs="仿宋_GB2312"/>
          <w:color w:val="auto"/>
          <w:sz w:val="32"/>
          <w:szCs w:val="40"/>
          <w:u w:val="none"/>
          <w:lang w:val="en-US" w:eastAsia="zh-CN"/>
        </w:rPr>
        <w:t>市</w:t>
      </w:r>
      <w:r>
        <w:rPr>
          <w:rFonts w:hint="eastAsia" w:ascii="仿宋_GB2312" w:hAnsi="仿宋_GB2312" w:eastAsia="仿宋_GB2312" w:cs="仿宋_GB2312"/>
          <w:color w:val="auto"/>
          <w:sz w:val="32"/>
          <w:szCs w:val="40"/>
          <w:u w:val="none"/>
        </w:rPr>
        <w:t>审计</w:t>
      </w:r>
      <w:r>
        <w:rPr>
          <w:rFonts w:hint="eastAsia" w:ascii="仿宋_GB2312" w:hAnsi="仿宋_GB2312" w:eastAsia="仿宋_GB2312" w:cs="仿宋_GB2312"/>
          <w:color w:val="auto"/>
          <w:sz w:val="32"/>
          <w:szCs w:val="40"/>
          <w:u w:val="none"/>
          <w:lang w:val="en-US" w:eastAsia="zh-CN"/>
        </w:rPr>
        <w:t>局</w:t>
      </w:r>
      <w:r>
        <w:rPr>
          <w:rFonts w:hint="eastAsia" w:ascii="仿宋_GB2312" w:hAnsi="仿宋_GB2312" w:eastAsia="仿宋_GB2312" w:cs="仿宋_GB2312"/>
          <w:color w:val="auto"/>
          <w:sz w:val="32"/>
          <w:szCs w:val="40"/>
          <w:u w:val="none"/>
        </w:rPr>
        <w:t>等有关部门依职责对政府投资履行管理和监督责任。</w:t>
      </w:r>
    </w:p>
    <w:p w14:paraId="2034186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40"/>
          <w:u w:val="none"/>
        </w:rPr>
      </w:pPr>
    </w:p>
    <w:p w14:paraId="1952181E">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color w:val="auto"/>
          <w:sz w:val="32"/>
          <w:szCs w:val="40"/>
          <w:u w:val="none"/>
        </w:rPr>
      </w:pPr>
      <w:r>
        <w:rPr>
          <w:rFonts w:hint="eastAsia" w:ascii="黑体" w:hAnsi="黑体" w:eastAsia="黑体" w:cs="黑体"/>
          <w:color w:val="auto"/>
          <w:sz w:val="32"/>
          <w:szCs w:val="40"/>
          <w:u w:val="none"/>
        </w:rPr>
        <w:t>第二章　政府投资项目谋划</w:t>
      </w:r>
    </w:p>
    <w:p w14:paraId="1FCE545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40"/>
          <w:u w:val="none"/>
        </w:rPr>
      </w:pPr>
    </w:p>
    <w:p w14:paraId="2EC27C9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40"/>
          <w:u w:val="none"/>
        </w:rPr>
      </w:pPr>
      <w:r>
        <w:rPr>
          <w:rFonts w:hint="eastAsia" w:ascii="黑体" w:hAnsi="黑体" w:eastAsia="黑体" w:cs="黑体"/>
          <w:color w:val="auto"/>
          <w:sz w:val="32"/>
          <w:szCs w:val="40"/>
          <w:u w:val="none"/>
          <w:lang w:eastAsia="zh-CN"/>
        </w:rPr>
        <w:t>第五条</w:t>
      </w:r>
      <w:r>
        <w:rPr>
          <w:rFonts w:hint="eastAsia" w:ascii="仿宋_GB2312" w:hAnsi="仿宋_GB2312" w:eastAsia="仿宋_GB2312" w:cs="仿宋_GB2312"/>
          <w:color w:val="auto"/>
          <w:sz w:val="32"/>
          <w:szCs w:val="40"/>
          <w:u w:val="none"/>
        </w:rPr>
        <w:t>　项目单位应当根据上级工作要求和全市经济社会发展目标任务设定情况，紧密衔接全市经济社会发展相关规划，结合实际需求，科学合理谋划政府投资项目。</w:t>
      </w:r>
    </w:p>
    <w:p w14:paraId="725B7F9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40"/>
          <w:u w:val="none"/>
        </w:rPr>
      </w:pPr>
      <w:r>
        <w:rPr>
          <w:rFonts w:hint="eastAsia" w:ascii="黑体" w:hAnsi="黑体" w:eastAsia="黑体" w:cs="黑体"/>
          <w:color w:val="auto"/>
          <w:sz w:val="32"/>
          <w:szCs w:val="40"/>
          <w:u w:val="none"/>
          <w:lang w:eastAsia="zh-CN"/>
        </w:rPr>
        <w:t>第六条</w:t>
      </w:r>
      <w:r>
        <w:rPr>
          <w:rFonts w:hint="eastAsia" w:ascii="仿宋_GB2312" w:hAnsi="仿宋_GB2312" w:eastAsia="仿宋_GB2312" w:cs="仿宋_GB2312"/>
          <w:color w:val="auto"/>
          <w:sz w:val="32"/>
          <w:szCs w:val="40"/>
          <w:u w:val="none"/>
        </w:rPr>
        <w:t>　项目单位应当严格落实厉行节约要求，认真做好政府投资项目前期工作，开展政府投资项目论证分析，合理确定项目建设内容、规模、标准和投资融资方案，避免过度超前和低水平重复建设，严禁超标准建设和豪华装修，坚决防止建设“形象工程</w:t>
      </w:r>
      <w:r>
        <w:rPr>
          <w:rFonts w:hint="eastAsia" w:ascii="仿宋_GB2312" w:hAnsi="仿宋_GB2312" w:eastAsia="仿宋_GB2312" w:cs="仿宋_GB2312"/>
          <w:color w:val="auto"/>
          <w:sz w:val="32"/>
          <w:szCs w:val="40"/>
          <w:u w:val="none"/>
          <w:lang w:eastAsia="zh-CN"/>
        </w:rPr>
        <w:t>”“</w:t>
      </w:r>
      <w:r>
        <w:rPr>
          <w:rFonts w:hint="eastAsia" w:ascii="仿宋_GB2312" w:hAnsi="仿宋_GB2312" w:eastAsia="仿宋_GB2312" w:cs="仿宋_GB2312"/>
          <w:color w:val="auto"/>
          <w:sz w:val="32"/>
          <w:szCs w:val="40"/>
          <w:u w:val="none"/>
        </w:rPr>
        <w:t>政绩工程</w:t>
      </w:r>
      <w:r>
        <w:rPr>
          <w:rFonts w:hint="eastAsia" w:ascii="仿宋_GB2312" w:hAnsi="仿宋_GB2312" w:eastAsia="仿宋_GB2312" w:cs="仿宋_GB2312"/>
          <w:color w:val="auto"/>
          <w:sz w:val="32"/>
          <w:szCs w:val="40"/>
          <w:u w:val="none"/>
          <w:lang w:eastAsia="zh-CN"/>
        </w:rPr>
        <w:t>”“</w:t>
      </w:r>
      <w:r>
        <w:rPr>
          <w:rFonts w:hint="eastAsia" w:ascii="仿宋_GB2312" w:hAnsi="仿宋_GB2312" w:eastAsia="仿宋_GB2312" w:cs="仿宋_GB2312"/>
          <w:color w:val="auto"/>
          <w:sz w:val="32"/>
          <w:szCs w:val="40"/>
          <w:u w:val="none"/>
        </w:rPr>
        <w:t>面子工程”。</w:t>
      </w:r>
    </w:p>
    <w:p w14:paraId="4926334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40"/>
          <w:u w:val="none"/>
        </w:rPr>
      </w:pPr>
      <w:r>
        <w:rPr>
          <w:rFonts w:hint="eastAsia" w:ascii="黑体" w:hAnsi="黑体" w:eastAsia="黑体" w:cs="黑体"/>
          <w:color w:val="auto"/>
          <w:sz w:val="32"/>
          <w:szCs w:val="40"/>
          <w:u w:val="none"/>
          <w:lang w:eastAsia="zh-CN"/>
        </w:rPr>
        <w:t>第七条</w:t>
      </w:r>
      <w:r>
        <w:rPr>
          <w:rFonts w:hint="eastAsia" w:ascii="仿宋_GB2312" w:hAnsi="仿宋_GB2312" w:eastAsia="仿宋_GB2312" w:cs="仿宋_GB2312"/>
          <w:color w:val="auto"/>
          <w:sz w:val="32"/>
          <w:szCs w:val="40"/>
          <w:u w:val="none"/>
        </w:rPr>
        <w:t xml:space="preserve">　项目单位应当加强政府投资项目谋划储备，落实用地、用能、环评、资金等要素保障，紧密有序推进项目前期工作，形成项目建议书、可行性研究报告等工作成果。  </w:t>
      </w:r>
    </w:p>
    <w:p w14:paraId="3974731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40"/>
          <w:u w:val="none"/>
        </w:rPr>
      </w:pPr>
    </w:p>
    <w:p w14:paraId="076509B8">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color w:val="auto"/>
          <w:sz w:val="32"/>
          <w:szCs w:val="40"/>
          <w:u w:val="none"/>
        </w:rPr>
      </w:pPr>
      <w:r>
        <w:rPr>
          <w:rFonts w:hint="eastAsia" w:ascii="黑体" w:hAnsi="黑体" w:eastAsia="黑体" w:cs="黑体"/>
          <w:color w:val="auto"/>
          <w:sz w:val="32"/>
          <w:szCs w:val="40"/>
          <w:u w:val="none"/>
        </w:rPr>
        <w:t>第三章　政府投资决策</w:t>
      </w:r>
    </w:p>
    <w:p w14:paraId="60331E7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40"/>
          <w:u w:val="none"/>
        </w:rPr>
      </w:pPr>
    </w:p>
    <w:p w14:paraId="3C7B702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40"/>
          <w:u w:val="none"/>
        </w:rPr>
      </w:pPr>
      <w:r>
        <w:rPr>
          <w:rFonts w:hint="eastAsia" w:ascii="黑体" w:hAnsi="黑体" w:eastAsia="黑体" w:cs="黑体"/>
          <w:color w:val="auto"/>
          <w:sz w:val="32"/>
          <w:szCs w:val="40"/>
          <w:u w:val="none"/>
          <w:lang w:eastAsia="zh-CN"/>
        </w:rPr>
        <w:t>第八条</w:t>
      </w:r>
      <w:r>
        <w:rPr>
          <w:rFonts w:hint="eastAsia" w:ascii="仿宋_GB2312" w:hAnsi="仿宋_GB2312" w:eastAsia="仿宋_GB2312" w:cs="仿宋_GB2312"/>
          <w:color w:val="auto"/>
          <w:sz w:val="32"/>
          <w:szCs w:val="40"/>
          <w:u w:val="none"/>
        </w:rPr>
        <w:t>　</w:t>
      </w:r>
      <w:r>
        <w:rPr>
          <w:rFonts w:hint="eastAsia" w:ascii="仿宋_GB2312" w:hAnsi="仿宋_GB2312" w:eastAsia="仿宋_GB2312" w:cs="仿宋_GB2312"/>
          <w:color w:val="auto"/>
          <w:sz w:val="32"/>
          <w:szCs w:val="40"/>
          <w:u w:val="none"/>
          <w:lang w:val="en-US" w:eastAsia="zh-CN"/>
        </w:rPr>
        <w:t>市人民政府应当</w:t>
      </w:r>
      <w:r>
        <w:rPr>
          <w:rFonts w:hint="eastAsia" w:ascii="仿宋_GB2312" w:hAnsi="仿宋_GB2312" w:eastAsia="仿宋_GB2312" w:cs="仿宋_GB2312"/>
          <w:color w:val="auto"/>
          <w:sz w:val="32"/>
          <w:szCs w:val="40"/>
          <w:u w:val="none"/>
        </w:rPr>
        <w:t>根据国民经济和社会发展规划、中期财政规划和国家宏观调控政策，结合财政收支状况，统筹安排使用政府投资资金的项目，规范筹措和使用各类政府投资资金</w:t>
      </w:r>
      <w:r>
        <w:rPr>
          <w:rFonts w:hint="eastAsia" w:ascii="仿宋_GB2312" w:hAnsi="仿宋_GB2312" w:eastAsia="仿宋_GB2312" w:cs="仿宋_GB2312"/>
          <w:color w:val="auto"/>
          <w:sz w:val="32"/>
          <w:szCs w:val="40"/>
          <w:u w:val="none"/>
          <w:lang w:eastAsia="zh-CN"/>
        </w:rPr>
        <w:t>，</w:t>
      </w:r>
      <w:r>
        <w:rPr>
          <w:rFonts w:hint="eastAsia" w:ascii="仿宋_GB2312" w:hAnsi="仿宋_GB2312" w:eastAsia="仿宋_GB2312" w:cs="仿宋_GB2312"/>
          <w:color w:val="auto"/>
          <w:sz w:val="32"/>
          <w:szCs w:val="40"/>
          <w:u w:val="none"/>
        </w:rPr>
        <w:t>不得违法违规举借债务。</w:t>
      </w:r>
    </w:p>
    <w:p w14:paraId="6EF92BC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40"/>
          <w:u w:val="none"/>
          <w:lang w:val="en-US" w:eastAsia="zh-CN"/>
        </w:rPr>
      </w:pPr>
      <w:r>
        <w:rPr>
          <w:rFonts w:hint="eastAsia" w:ascii="黑体" w:hAnsi="黑体" w:eastAsia="黑体" w:cs="黑体"/>
          <w:color w:val="auto"/>
          <w:sz w:val="32"/>
          <w:szCs w:val="40"/>
          <w:u w:val="none"/>
          <w:lang w:eastAsia="zh-CN"/>
        </w:rPr>
        <w:t>第九条</w:t>
      </w:r>
      <w:r>
        <w:rPr>
          <w:rFonts w:hint="eastAsia" w:ascii="仿宋_GB2312" w:hAnsi="仿宋_GB2312" w:eastAsia="仿宋_GB2312" w:cs="仿宋_GB2312"/>
          <w:color w:val="auto"/>
          <w:sz w:val="32"/>
          <w:szCs w:val="40"/>
          <w:u w:val="none"/>
        </w:rPr>
        <w:t>　</w:t>
      </w:r>
      <w:r>
        <w:rPr>
          <w:rFonts w:hint="eastAsia" w:ascii="仿宋_GB2312" w:hAnsi="仿宋_GB2312" w:eastAsia="仿宋_GB2312" w:cs="仿宋_GB2312"/>
          <w:color w:val="auto"/>
          <w:sz w:val="32"/>
          <w:szCs w:val="40"/>
          <w:highlight w:val="none"/>
          <w:u w:val="none"/>
          <w:lang w:val="en-US" w:eastAsia="zh-CN"/>
        </w:rPr>
        <w:t>政府采取</w:t>
      </w:r>
      <w:r>
        <w:rPr>
          <w:rFonts w:hint="eastAsia" w:ascii="仿宋_GB2312" w:hAnsi="仿宋_GB2312" w:eastAsia="仿宋_GB2312" w:cs="仿宋_GB2312"/>
          <w:color w:val="auto"/>
          <w:sz w:val="32"/>
          <w:szCs w:val="40"/>
          <w:highlight w:val="none"/>
          <w:u w:val="none"/>
        </w:rPr>
        <w:t>直接投资、资本金注入方式投资的</w:t>
      </w:r>
      <w:r>
        <w:rPr>
          <w:rFonts w:hint="eastAsia" w:ascii="仿宋_GB2312" w:hAnsi="仿宋_GB2312" w:eastAsia="仿宋_GB2312" w:cs="仿宋_GB2312"/>
          <w:color w:val="auto"/>
          <w:sz w:val="32"/>
          <w:szCs w:val="40"/>
          <w:highlight w:val="none"/>
          <w:u w:val="none"/>
          <w:lang w:val="en-US" w:eastAsia="zh-CN"/>
        </w:rPr>
        <w:t>项目，属于政府投资项目，</w:t>
      </w:r>
      <w:r>
        <w:rPr>
          <w:rFonts w:hint="eastAsia" w:ascii="仿宋_GB2312" w:hAnsi="仿宋_GB2312" w:eastAsia="仿宋_GB2312" w:cs="仿宋_GB2312"/>
          <w:color w:val="auto"/>
          <w:sz w:val="32"/>
          <w:szCs w:val="40"/>
          <w:highlight w:val="none"/>
          <w:u w:val="none"/>
        </w:rPr>
        <w:t>实行审批制</w:t>
      </w:r>
      <w:r>
        <w:rPr>
          <w:rFonts w:hint="eastAsia" w:ascii="仿宋_GB2312" w:hAnsi="仿宋_GB2312" w:eastAsia="仿宋_GB2312" w:cs="仿宋_GB2312"/>
          <w:color w:val="auto"/>
          <w:sz w:val="32"/>
          <w:szCs w:val="40"/>
          <w:highlight w:val="none"/>
          <w:u w:val="none"/>
          <w:lang w:eastAsia="zh-CN"/>
        </w:rPr>
        <w:t>。</w:t>
      </w:r>
      <w:r>
        <w:rPr>
          <w:rFonts w:hint="eastAsia" w:ascii="仿宋_GB2312" w:hAnsi="仿宋_GB2312" w:eastAsia="仿宋_GB2312" w:cs="仿宋_GB2312"/>
          <w:color w:val="auto"/>
          <w:sz w:val="32"/>
          <w:szCs w:val="40"/>
          <w:highlight w:val="none"/>
          <w:u w:val="none"/>
        </w:rPr>
        <w:t>严禁通过国有企业等以企业投资项目核准或备案形式规避政府投资项目审批</w:t>
      </w:r>
      <w:r>
        <w:rPr>
          <w:rFonts w:hint="eastAsia" w:ascii="仿宋_GB2312" w:hAnsi="仿宋_GB2312" w:eastAsia="仿宋_GB2312" w:cs="仿宋_GB2312"/>
          <w:color w:val="auto"/>
          <w:sz w:val="32"/>
          <w:szCs w:val="40"/>
          <w:highlight w:val="none"/>
          <w:u w:val="none"/>
          <w:lang w:eastAsia="zh-CN"/>
        </w:rPr>
        <w:t>。</w:t>
      </w:r>
      <w:r>
        <w:rPr>
          <w:rFonts w:hint="eastAsia" w:ascii="仿宋_GB2312" w:hAnsi="仿宋_GB2312" w:eastAsia="仿宋_GB2312" w:cs="仿宋_GB2312"/>
          <w:color w:val="auto"/>
          <w:sz w:val="32"/>
          <w:szCs w:val="40"/>
          <w:highlight w:val="none"/>
          <w:u w:val="none"/>
        </w:rPr>
        <w:t>项目单位应当编制项目建议书、可行性研究报告、初步设计，按照政府</w:t>
      </w:r>
      <w:bookmarkStart w:id="0" w:name="_GoBack"/>
      <w:bookmarkEnd w:id="0"/>
      <w:r>
        <w:rPr>
          <w:rFonts w:hint="eastAsia" w:ascii="仿宋_GB2312" w:hAnsi="仿宋_GB2312" w:eastAsia="仿宋_GB2312" w:cs="仿宋_GB2312"/>
          <w:color w:val="auto"/>
          <w:sz w:val="32"/>
          <w:szCs w:val="40"/>
          <w:highlight w:val="none"/>
          <w:u w:val="none"/>
        </w:rPr>
        <w:t>投资项目管理权限和规定</w:t>
      </w:r>
      <w:r>
        <w:rPr>
          <w:rFonts w:hint="eastAsia" w:ascii="仿宋_GB2312" w:hAnsi="仿宋_GB2312" w:eastAsia="仿宋_GB2312" w:cs="仿宋_GB2312"/>
          <w:color w:val="auto"/>
          <w:sz w:val="32"/>
          <w:szCs w:val="40"/>
          <w:highlight w:val="none"/>
          <w:u w:val="none"/>
          <w:lang w:val="en-US" w:eastAsia="zh-CN"/>
        </w:rPr>
        <w:t>的</w:t>
      </w:r>
      <w:r>
        <w:rPr>
          <w:rFonts w:hint="eastAsia" w:ascii="仿宋_GB2312" w:hAnsi="仿宋_GB2312" w:eastAsia="仿宋_GB2312" w:cs="仿宋_GB2312"/>
          <w:color w:val="auto"/>
          <w:sz w:val="32"/>
          <w:szCs w:val="40"/>
          <w:highlight w:val="none"/>
          <w:u w:val="none"/>
        </w:rPr>
        <w:t>程序</w:t>
      </w:r>
      <w:r>
        <w:rPr>
          <w:rFonts w:hint="eastAsia" w:ascii="仿宋_GB2312" w:hAnsi="仿宋_GB2312" w:eastAsia="仿宋_GB2312" w:cs="仿宋_GB2312"/>
          <w:color w:val="auto"/>
          <w:sz w:val="32"/>
          <w:szCs w:val="40"/>
          <w:highlight w:val="none"/>
          <w:u w:val="none"/>
          <w:lang w:eastAsia="zh-CN"/>
        </w:rPr>
        <w:t>，</w:t>
      </w:r>
      <w:r>
        <w:rPr>
          <w:rFonts w:hint="eastAsia" w:ascii="仿宋_GB2312" w:hAnsi="仿宋_GB2312" w:eastAsia="仿宋_GB2312" w:cs="仿宋_GB2312"/>
          <w:color w:val="auto"/>
          <w:sz w:val="32"/>
          <w:szCs w:val="40"/>
          <w:highlight w:val="none"/>
          <w:u w:val="none"/>
        </w:rPr>
        <w:t>报</w:t>
      </w:r>
      <w:r>
        <w:rPr>
          <w:rFonts w:hint="eastAsia" w:ascii="仿宋_GB2312" w:hAnsi="仿宋_GB2312" w:eastAsia="仿宋_GB2312" w:cs="仿宋_GB2312"/>
          <w:color w:val="auto"/>
          <w:sz w:val="32"/>
          <w:szCs w:val="40"/>
          <w:highlight w:val="none"/>
          <w:u w:val="none"/>
          <w:lang w:val="en-US" w:eastAsia="zh-CN"/>
        </w:rPr>
        <w:t>市发展改革委</w:t>
      </w:r>
      <w:r>
        <w:rPr>
          <w:rFonts w:hint="eastAsia" w:ascii="仿宋_GB2312" w:hAnsi="仿宋_GB2312" w:eastAsia="仿宋_GB2312" w:cs="仿宋_GB2312"/>
          <w:color w:val="auto"/>
          <w:sz w:val="32"/>
          <w:szCs w:val="40"/>
          <w:highlight w:val="none"/>
          <w:u w:val="none"/>
        </w:rPr>
        <w:t>或者其</w:t>
      </w:r>
      <w:r>
        <w:rPr>
          <w:rFonts w:hint="eastAsia" w:ascii="仿宋_GB2312" w:hAnsi="仿宋_GB2312" w:eastAsia="仿宋_GB2312" w:cs="仿宋_GB2312"/>
          <w:color w:val="auto"/>
          <w:sz w:val="32"/>
          <w:szCs w:val="40"/>
          <w:u w:val="none"/>
        </w:rPr>
        <w:t>他有关部门审批。</w:t>
      </w:r>
    </w:p>
    <w:p w14:paraId="22CEC8B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40"/>
          <w:u w:val="none"/>
        </w:rPr>
      </w:pPr>
      <w:r>
        <w:rPr>
          <w:rFonts w:hint="eastAsia" w:ascii="仿宋_GB2312" w:hAnsi="仿宋_GB2312" w:eastAsia="仿宋_GB2312" w:cs="仿宋_GB2312"/>
          <w:color w:val="auto"/>
          <w:sz w:val="32"/>
          <w:szCs w:val="40"/>
          <w:u w:val="none"/>
        </w:rPr>
        <w:t>项目单位应当保证项目建议书、可行性研究报告以及初步设计的编制格式、内容、深度达到规定要求，并对相关文本和附具文件的真实性负责。</w:t>
      </w:r>
    </w:p>
    <w:p w14:paraId="4BBAF74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40"/>
          <w:u w:val="none"/>
          <w:lang w:eastAsia="zh-CN"/>
        </w:rPr>
      </w:pPr>
      <w:r>
        <w:rPr>
          <w:rFonts w:hint="eastAsia" w:ascii="仿宋_GB2312" w:hAnsi="仿宋_GB2312" w:eastAsia="仿宋_GB2312" w:cs="仿宋_GB2312"/>
          <w:color w:val="auto"/>
          <w:sz w:val="32"/>
          <w:szCs w:val="40"/>
          <w:u w:val="none"/>
        </w:rPr>
        <w:t>采取投资补助、贷款贴息等方式安排政府投资资金的项目</w:t>
      </w:r>
      <w:r>
        <w:rPr>
          <w:rFonts w:hint="eastAsia" w:ascii="仿宋_GB2312" w:hAnsi="仿宋_GB2312" w:eastAsia="仿宋_GB2312" w:cs="仿宋_GB2312"/>
          <w:color w:val="auto"/>
          <w:sz w:val="32"/>
          <w:szCs w:val="40"/>
          <w:u w:val="none"/>
          <w:lang w:eastAsia="zh-CN"/>
        </w:rPr>
        <w:t>，</w:t>
      </w:r>
      <w:r>
        <w:rPr>
          <w:rFonts w:hint="eastAsia" w:ascii="仿宋_GB2312" w:hAnsi="仿宋_GB2312" w:eastAsia="仿宋_GB2312" w:cs="仿宋_GB2312"/>
          <w:color w:val="auto"/>
          <w:sz w:val="32"/>
          <w:szCs w:val="40"/>
          <w:u w:val="none"/>
        </w:rPr>
        <w:t>应当按照国家及省有关规定办理手续</w:t>
      </w:r>
      <w:r>
        <w:rPr>
          <w:rFonts w:hint="eastAsia" w:ascii="仿宋_GB2312" w:hAnsi="仿宋_GB2312" w:eastAsia="仿宋_GB2312" w:cs="仿宋_GB2312"/>
          <w:color w:val="auto"/>
          <w:sz w:val="32"/>
          <w:szCs w:val="40"/>
          <w:u w:val="none"/>
          <w:lang w:eastAsia="zh-CN"/>
        </w:rPr>
        <w:t>。</w:t>
      </w:r>
    </w:p>
    <w:p w14:paraId="0578856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color w:val="auto"/>
          <w:sz w:val="32"/>
          <w:szCs w:val="40"/>
          <w:u w:val="none"/>
          <w:lang w:val="en-US"/>
        </w:rPr>
      </w:pPr>
      <w:r>
        <w:rPr>
          <w:rFonts w:hint="eastAsia" w:ascii="黑体" w:hAnsi="黑体" w:eastAsia="黑体" w:cs="黑体"/>
          <w:color w:val="auto"/>
          <w:sz w:val="32"/>
          <w:szCs w:val="40"/>
          <w:u w:val="none"/>
          <w:lang w:val="en-US" w:eastAsia="zh-CN"/>
        </w:rPr>
        <w:t>第十条</w:t>
      </w:r>
      <w:r>
        <w:rPr>
          <w:rFonts w:hint="eastAsia" w:ascii="仿宋_GB2312" w:hAnsi="仿宋_GB2312" w:eastAsia="仿宋_GB2312" w:cs="仿宋_GB2312"/>
          <w:color w:val="auto"/>
          <w:sz w:val="32"/>
          <w:szCs w:val="40"/>
          <w:u w:val="none"/>
        </w:rPr>
        <w:t>　</w:t>
      </w:r>
      <w:r>
        <w:rPr>
          <w:rFonts w:hint="eastAsia" w:ascii="仿宋_GB2312" w:hAnsi="仿宋_GB2312" w:eastAsia="仿宋_GB2312" w:cs="仿宋_GB2312"/>
          <w:color w:val="auto"/>
          <w:sz w:val="32"/>
          <w:szCs w:val="40"/>
          <w:highlight w:val="none"/>
          <w:u w:val="none"/>
        </w:rPr>
        <w:t>除另有规定外，政府投资项目建议书、</w:t>
      </w:r>
      <w:r>
        <w:rPr>
          <w:rFonts w:hint="eastAsia" w:ascii="仿宋_GB2312" w:hAnsi="仿宋_GB2312" w:eastAsia="仿宋_GB2312" w:cs="仿宋_GB2312"/>
          <w:color w:val="auto"/>
          <w:sz w:val="32"/>
          <w:szCs w:val="40"/>
          <w:highlight w:val="none"/>
          <w:u w:val="none"/>
          <w:lang w:eastAsia="zh-CN"/>
        </w:rPr>
        <w:t>可行性研究</w:t>
      </w:r>
      <w:r>
        <w:rPr>
          <w:rFonts w:hint="eastAsia" w:ascii="仿宋_GB2312" w:hAnsi="仿宋_GB2312" w:eastAsia="仿宋_GB2312" w:cs="仿宋_GB2312"/>
          <w:color w:val="auto"/>
          <w:sz w:val="32"/>
          <w:szCs w:val="40"/>
          <w:highlight w:val="none"/>
          <w:u w:val="none"/>
        </w:rPr>
        <w:t>报告、投资概算由</w:t>
      </w:r>
      <w:r>
        <w:rPr>
          <w:rFonts w:hint="eastAsia" w:ascii="仿宋_GB2312" w:hAnsi="仿宋_GB2312" w:eastAsia="仿宋_GB2312" w:cs="仿宋_GB2312"/>
          <w:color w:val="auto"/>
          <w:sz w:val="32"/>
          <w:szCs w:val="40"/>
          <w:highlight w:val="none"/>
          <w:u w:val="none"/>
          <w:lang w:val="en-US" w:eastAsia="zh-CN"/>
        </w:rPr>
        <w:t>市发展改革委审批；初步设计由各行业主管部门依法依规审批。</w:t>
      </w:r>
    </w:p>
    <w:p w14:paraId="5BADAAB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40"/>
          <w:u w:val="none"/>
        </w:rPr>
      </w:pPr>
      <w:r>
        <w:rPr>
          <w:rFonts w:hint="eastAsia" w:ascii="仿宋_GB2312" w:hAnsi="仿宋_GB2312" w:eastAsia="仿宋_GB2312" w:cs="仿宋_GB2312"/>
          <w:color w:val="auto"/>
          <w:sz w:val="32"/>
          <w:szCs w:val="40"/>
          <w:u w:val="none"/>
        </w:rPr>
        <w:t>项目建议书、可行性研究报告、投资概算审批或核定时，应当征求</w:t>
      </w:r>
      <w:r>
        <w:rPr>
          <w:rFonts w:hint="eastAsia" w:ascii="仿宋_GB2312" w:hAnsi="仿宋_GB2312" w:eastAsia="仿宋_GB2312" w:cs="仿宋_GB2312"/>
          <w:color w:val="auto"/>
          <w:sz w:val="32"/>
          <w:szCs w:val="40"/>
          <w:u w:val="none"/>
          <w:lang w:val="en-US" w:eastAsia="zh-CN"/>
        </w:rPr>
        <w:t>市财政局</w:t>
      </w:r>
      <w:r>
        <w:rPr>
          <w:rFonts w:hint="eastAsia" w:ascii="仿宋_GB2312" w:hAnsi="仿宋_GB2312" w:eastAsia="仿宋_GB2312" w:cs="仿宋_GB2312"/>
          <w:color w:val="auto"/>
          <w:sz w:val="32"/>
          <w:szCs w:val="40"/>
          <w:u w:val="none"/>
        </w:rPr>
        <w:t>意见。</w:t>
      </w:r>
    </w:p>
    <w:p w14:paraId="5F3EE7C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40"/>
          <w:u w:val="none"/>
        </w:rPr>
      </w:pPr>
      <w:r>
        <w:rPr>
          <w:rFonts w:hint="eastAsia" w:ascii="黑体" w:hAnsi="黑体" w:eastAsia="黑体" w:cs="黑体"/>
          <w:color w:val="auto"/>
          <w:sz w:val="32"/>
          <w:szCs w:val="40"/>
          <w:u w:val="none"/>
          <w:lang w:eastAsia="zh-CN"/>
        </w:rPr>
        <w:t>第十一条</w:t>
      </w:r>
      <w:r>
        <w:rPr>
          <w:rFonts w:hint="eastAsia" w:ascii="仿宋_GB2312" w:hAnsi="仿宋_GB2312" w:eastAsia="仿宋_GB2312" w:cs="仿宋_GB2312"/>
          <w:color w:val="auto"/>
          <w:sz w:val="32"/>
          <w:szCs w:val="40"/>
          <w:u w:val="none"/>
        </w:rPr>
        <w:t>　除涉及国家秘密的项目外，项目单位应当通过</w:t>
      </w:r>
      <w:r>
        <w:rPr>
          <w:rFonts w:hint="eastAsia" w:ascii="仿宋_GB2312" w:hAnsi="仿宋_GB2312" w:eastAsia="仿宋_GB2312" w:cs="仿宋_GB2312"/>
          <w:color w:val="auto"/>
          <w:sz w:val="32"/>
          <w:szCs w:val="40"/>
          <w:u w:val="none"/>
          <w:lang w:eastAsia="zh-CN"/>
        </w:rPr>
        <w:t>山东省</w:t>
      </w:r>
      <w:r>
        <w:rPr>
          <w:rFonts w:hint="eastAsia" w:ascii="仿宋_GB2312" w:hAnsi="仿宋_GB2312" w:eastAsia="仿宋_GB2312" w:cs="仿宋_GB2312"/>
          <w:color w:val="auto"/>
          <w:sz w:val="32"/>
          <w:szCs w:val="40"/>
          <w:u w:val="none"/>
        </w:rPr>
        <w:t>投资项目在线审批监管平台</w:t>
      </w:r>
      <w:r>
        <w:rPr>
          <w:rFonts w:hint="eastAsia" w:ascii="仿宋_GB2312" w:hAnsi="仿宋_GB2312" w:eastAsia="仿宋_GB2312" w:cs="仿宋_GB2312"/>
          <w:color w:val="auto"/>
          <w:sz w:val="32"/>
          <w:szCs w:val="40"/>
          <w:u w:val="none"/>
          <w:lang w:eastAsia="zh-CN"/>
        </w:rPr>
        <w:t>（以下简称在线平台）</w:t>
      </w:r>
      <w:r>
        <w:rPr>
          <w:rFonts w:hint="eastAsia" w:ascii="仿宋_GB2312" w:hAnsi="仿宋_GB2312" w:eastAsia="仿宋_GB2312" w:cs="仿宋_GB2312"/>
          <w:color w:val="auto"/>
          <w:sz w:val="32"/>
          <w:szCs w:val="40"/>
          <w:u w:val="none"/>
        </w:rPr>
        <w:t>获取作为唯一身份标识的项目代码。</w:t>
      </w:r>
      <w:r>
        <w:rPr>
          <w:rFonts w:hint="eastAsia" w:ascii="仿宋_GB2312" w:hAnsi="仿宋_GB2312" w:eastAsia="仿宋_GB2312" w:cs="仿宋_GB2312"/>
          <w:color w:val="auto"/>
          <w:sz w:val="32"/>
          <w:szCs w:val="40"/>
          <w:u w:val="none"/>
          <w:lang w:val="en-US" w:eastAsia="zh-CN"/>
        </w:rPr>
        <w:t>市</w:t>
      </w:r>
      <w:r>
        <w:rPr>
          <w:rFonts w:hint="eastAsia" w:ascii="仿宋_GB2312" w:hAnsi="仿宋_GB2312" w:eastAsia="仿宋_GB2312" w:cs="仿宋_GB2312"/>
          <w:color w:val="auto"/>
          <w:sz w:val="32"/>
          <w:szCs w:val="40"/>
          <w:highlight w:val="none"/>
          <w:u w:val="none"/>
          <w:lang w:val="en-US" w:eastAsia="zh-CN"/>
        </w:rPr>
        <w:t>发展改革委和其他有关部门</w:t>
      </w:r>
      <w:r>
        <w:rPr>
          <w:rFonts w:hint="eastAsia" w:ascii="仿宋_GB2312" w:hAnsi="仿宋_GB2312" w:eastAsia="仿宋_GB2312" w:cs="仿宋_GB2312"/>
          <w:color w:val="auto"/>
          <w:sz w:val="32"/>
          <w:szCs w:val="40"/>
          <w:u w:val="none"/>
        </w:rPr>
        <w:t>使用项目代码履行审查、批准等职责。</w:t>
      </w:r>
    </w:p>
    <w:p w14:paraId="2542876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40"/>
          <w:u w:val="none"/>
        </w:rPr>
      </w:pPr>
      <w:r>
        <w:rPr>
          <w:rFonts w:hint="eastAsia" w:ascii="黑体" w:hAnsi="黑体" w:eastAsia="黑体" w:cs="黑体"/>
          <w:color w:val="auto"/>
          <w:sz w:val="32"/>
          <w:szCs w:val="40"/>
          <w:u w:val="none"/>
          <w:lang w:eastAsia="zh-CN"/>
        </w:rPr>
        <w:t>第十二条</w:t>
      </w:r>
      <w:r>
        <w:rPr>
          <w:rFonts w:hint="eastAsia" w:ascii="仿宋_GB2312" w:hAnsi="仿宋_GB2312" w:eastAsia="仿宋_GB2312" w:cs="仿宋_GB2312"/>
          <w:color w:val="auto"/>
          <w:sz w:val="32"/>
          <w:szCs w:val="40"/>
          <w:u w:val="none"/>
        </w:rPr>
        <w:t>　项目建议书应当重点论证项目建设的必要性，对主要建设内容、拟建地点、拟建规模、投资匡算及社会效益、经济效益等进行初步分析，并附具相关文件资料。</w:t>
      </w:r>
    </w:p>
    <w:p w14:paraId="75F4F09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40"/>
          <w:u w:val="none"/>
          <w:lang w:eastAsia="zh-CN"/>
        </w:rPr>
      </w:pPr>
      <w:r>
        <w:rPr>
          <w:rFonts w:hint="eastAsia" w:ascii="黑体" w:hAnsi="黑体" w:eastAsia="黑体" w:cs="黑体"/>
          <w:color w:val="auto"/>
          <w:sz w:val="32"/>
          <w:szCs w:val="40"/>
          <w:highlight w:val="none"/>
          <w:u w:val="none"/>
          <w:lang w:eastAsia="zh-CN"/>
        </w:rPr>
        <w:t>第十三条</w:t>
      </w:r>
      <w:r>
        <w:rPr>
          <w:rFonts w:hint="eastAsia" w:ascii="黑体" w:hAnsi="黑体" w:eastAsia="黑体" w:cs="黑体"/>
          <w:color w:val="auto"/>
          <w:sz w:val="32"/>
          <w:szCs w:val="40"/>
          <w:u w:val="none"/>
        </w:rPr>
        <w:t>　</w:t>
      </w:r>
      <w:r>
        <w:rPr>
          <w:rFonts w:hint="eastAsia" w:ascii="仿宋_GB2312" w:hAnsi="仿宋_GB2312" w:eastAsia="仿宋_GB2312" w:cs="仿宋_GB2312"/>
          <w:color w:val="auto"/>
          <w:sz w:val="32"/>
          <w:szCs w:val="40"/>
          <w:u w:val="none"/>
          <w:lang w:val="en-US" w:eastAsia="zh-CN"/>
        </w:rPr>
        <w:t>市发展改革委</w:t>
      </w:r>
      <w:r>
        <w:rPr>
          <w:rFonts w:hint="eastAsia" w:ascii="仿宋_GB2312" w:hAnsi="仿宋_GB2312" w:eastAsia="仿宋_GB2312" w:cs="仿宋_GB2312"/>
          <w:color w:val="auto"/>
          <w:sz w:val="32"/>
          <w:szCs w:val="40"/>
          <w:u w:val="none"/>
        </w:rPr>
        <w:t>从项目建设必要性、发展规划、相关规划、产业政策符合性等方面对项目建议书进行审查。</w:t>
      </w:r>
    </w:p>
    <w:p w14:paraId="2E6996E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40"/>
          <w:u w:val="none"/>
        </w:rPr>
      </w:pPr>
      <w:r>
        <w:rPr>
          <w:rFonts w:hint="eastAsia" w:ascii="黑体" w:hAnsi="黑体" w:eastAsia="黑体" w:cs="黑体"/>
          <w:color w:val="auto"/>
          <w:sz w:val="32"/>
          <w:szCs w:val="40"/>
          <w:u w:val="none"/>
          <w:lang w:eastAsia="zh-CN"/>
        </w:rPr>
        <w:t>第十四条</w:t>
      </w:r>
      <w:r>
        <w:rPr>
          <w:rFonts w:hint="eastAsia" w:ascii="黑体" w:hAnsi="黑体" w:eastAsia="黑体" w:cs="黑体"/>
          <w:color w:val="auto"/>
          <w:sz w:val="32"/>
          <w:szCs w:val="40"/>
          <w:u w:val="none"/>
        </w:rPr>
        <w:t>　</w:t>
      </w:r>
      <w:r>
        <w:rPr>
          <w:rFonts w:hint="eastAsia" w:ascii="仿宋_GB2312" w:hAnsi="仿宋_GB2312" w:eastAsia="仿宋_GB2312" w:cs="仿宋_GB2312"/>
          <w:color w:val="auto"/>
          <w:sz w:val="32"/>
          <w:szCs w:val="40"/>
          <w:u w:val="none"/>
        </w:rPr>
        <w:t>项目建议书经批准后，项目单位应当组织编制可行性研究报告，对项目在技术和经济上的可行性以及社会效益、节能、资源综合利用、生态环境影响、社会稳定风险以及</w:t>
      </w:r>
      <w:r>
        <w:rPr>
          <w:rFonts w:hint="eastAsia" w:ascii="仿宋_GB2312" w:hAnsi="仿宋_GB2312" w:eastAsia="仿宋_GB2312" w:cs="仿宋_GB2312"/>
          <w:color w:val="auto"/>
          <w:sz w:val="32"/>
          <w:szCs w:val="40"/>
          <w:u w:val="none"/>
          <w:lang w:eastAsia="zh-CN"/>
        </w:rPr>
        <w:t>法律法规</w:t>
      </w:r>
      <w:r>
        <w:rPr>
          <w:rFonts w:hint="eastAsia" w:ascii="仿宋_GB2312" w:hAnsi="仿宋_GB2312" w:eastAsia="仿宋_GB2312" w:cs="仿宋_GB2312"/>
          <w:color w:val="auto"/>
          <w:sz w:val="32"/>
          <w:szCs w:val="40"/>
          <w:u w:val="none"/>
        </w:rPr>
        <w:t>要求在可行性研究阶段进行评价评估的事项等实施全面分析论证，并对项目资金等主要建设条件落实情况作出说明。</w:t>
      </w:r>
    </w:p>
    <w:p w14:paraId="6E988AE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40"/>
          <w:u w:val="none"/>
        </w:rPr>
      </w:pPr>
      <w:r>
        <w:rPr>
          <w:rFonts w:hint="eastAsia" w:ascii="仿宋_GB2312" w:hAnsi="仿宋_GB2312" w:eastAsia="仿宋_GB2312" w:cs="仿宋_GB2312"/>
          <w:color w:val="auto"/>
          <w:sz w:val="32"/>
          <w:szCs w:val="40"/>
          <w:u w:val="none"/>
        </w:rPr>
        <w:t>可行性研究报告应当包含项目建设内容、建设规模、估算投资以及项目勘察、设计、施工、监理和重要设备、材料等采购的招标实施方案，对招标范围、招标组织形式和招标方式予以明确。</w:t>
      </w:r>
    </w:p>
    <w:p w14:paraId="26760D2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40"/>
          <w:u w:val="none"/>
        </w:rPr>
      </w:pPr>
      <w:r>
        <w:rPr>
          <w:rFonts w:hint="eastAsia" w:ascii="仿宋_GB2312" w:hAnsi="仿宋_GB2312" w:eastAsia="仿宋_GB2312" w:cs="仿宋_GB2312"/>
          <w:color w:val="auto"/>
          <w:sz w:val="32"/>
          <w:szCs w:val="40"/>
          <w:highlight w:val="none"/>
          <w:u w:val="none"/>
        </w:rPr>
        <w:t>编制可行性研究报告应当严格遵循国家《政府投资项目可行性研究报告编写通用大纲》规定，规范政府投资项目论证，除</w:t>
      </w:r>
      <w:r>
        <w:rPr>
          <w:rFonts w:hint="eastAsia" w:ascii="仿宋_GB2312" w:hAnsi="仿宋_GB2312" w:eastAsia="仿宋_GB2312" w:cs="仿宋_GB2312"/>
          <w:color w:val="auto"/>
          <w:sz w:val="32"/>
          <w:szCs w:val="40"/>
          <w:highlight w:val="none"/>
          <w:u w:val="none"/>
          <w:lang w:eastAsia="zh-CN"/>
        </w:rPr>
        <w:t>法律法规</w:t>
      </w:r>
      <w:r>
        <w:rPr>
          <w:rFonts w:hint="eastAsia" w:ascii="仿宋_GB2312" w:hAnsi="仿宋_GB2312" w:eastAsia="仿宋_GB2312" w:cs="仿宋_GB2312"/>
          <w:color w:val="auto"/>
          <w:sz w:val="32"/>
          <w:szCs w:val="40"/>
          <w:highlight w:val="none"/>
          <w:u w:val="none"/>
        </w:rPr>
        <w:t>有明确规定外，不得擅自变更报告编制范围，不得增加新的评估内容和环节。</w:t>
      </w:r>
    </w:p>
    <w:p w14:paraId="4C538B6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40"/>
          <w:u w:val="none"/>
        </w:rPr>
      </w:pPr>
      <w:r>
        <w:rPr>
          <w:rFonts w:hint="eastAsia" w:ascii="黑体" w:hAnsi="黑体" w:eastAsia="黑体" w:cs="黑体"/>
          <w:color w:val="auto"/>
          <w:sz w:val="32"/>
          <w:szCs w:val="40"/>
          <w:u w:val="none"/>
          <w:lang w:eastAsia="zh-CN"/>
        </w:rPr>
        <w:t>第十五条</w:t>
      </w:r>
      <w:r>
        <w:rPr>
          <w:rFonts w:hint="eastAsia" w:ascii="仿宋_GB2312" w:hAnsi="仿宋_GB2312" w:eastAsia="仿宋_GB2312" w:cs="仿宋_GB2312"/>
          <w:color w:val="auto"/>
          <w:sz w:val="32"/>
          <w:szCs w:val="40"/>
          <w:u w:val="none"/>
        </w:rPr>
        <w:t>　项目单位在申报可行性研究报告批复时，应当附具以下文件：</w:t>
      </w:r>
    </w:p>
    <w:p w14:paraId="4B45B1A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40"/>
          <w:u w:val="none"/>
        </w:rPr>
      </w:pPr>
      <w:r>
        <w:rPr>
          <w:rFonts w:hint="eastAsia" w:ascii="仿宋_GB2312" w:hAnsi="仿宋_GB2312" w:eastAsia="仿宋_GB2312" w:cs="仿宋_GB2312"/>
          <w:color w:val="auto"/>
          <w:sz w:val="32"/>
          <w:szCs w:val="40"/>
          <w:u w:val="none"/>
        </w:rPr>
        <w:t>（一）项目建议书批复文件；</w:t>
      </w:r>
    </w:p>
    <w:p w14:paraId="1A7719C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40"/>
          <w:u w:val="none"/>
        </w:rPr>
      </w:pPr>
      <w:r>
        <w:rPr>
          <w:rFonts w:hint="eastAsia" w:ascii="仿宋_GB2312" w:hAnsi="仿宋_GB2312" w:eastAsia="仿宋_GB2312" w:cs="仿宋_GB2312"/>
          <w:color w:val="auto"/>
          <w:sz w:val="32"/>
          <w:szCs w:val="40"/>
          <w:u w:val="none"/>
        </w:rPr>
        <w:t>（二）自然资源和规划部门出具的用地预审与选址意见书（已明确可不办理的除外）；</w:t>
      </w:r>
    </w:p>
    <w:p w14:paraId="0E62473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40"/>
          <w:u w:val="none"/>
        </w:rPr>
      </w:pPr>
      <w:r>
        <w:rPr>
          <w:rFonts w:hint="eastAsia" w:ascii="仿宋_GB2312" w:hAnsi="仿宋_GB2312" w:eastAsia="仿宋_GB2312" w:cs="仿宋_GB2312"/>
          <w:color w:val="auto"/>
          <w:sz w:val="32"/>
          <w:szCs w:val="40"/>
          <w:u w:val="none"/>
        </w:rPr>
        <w:t>（三）可行性研究报告；</w:t>
      </w:r>
    </w:p>
    <w:p w14:paraId="29B4FAA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40"/>
          <w:u w:val="none"/>
        </w:rPr>
      </w:pPr>
      <w:r>
        <w:rPr>
          <w:rFonts w:hint="eastAsia" w:ascii="仿宋_GB2312" w:hAnsi="仿宋_GB2312" w:eastAsia="仿宋_GB2312" w:cs="仿宋_GB2312"/>
          <w:color w:val="auto"/>
          <w:sz w:val="32"/>
          <w:szCs w:val="40"/>
          <w:u w:val="none"/>
        </w:rPr>
        <w:t>（四）节能审查意见；</w:t>
      </w:r>
    </w:p>
    <w:p w14:paraId="36875ED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40"/>
          <w:u w:val="none"/>
        </w:rPr>
      </w:pPr>
      <w:r>
        <w:rPr>
          <w:rFonts w:hint="eastAsia" w:ascii="仿宋_GB2312" w:hAnsi="仿宋_GB2312" w:eastAsia="仿宋_GB2312" w:cs="仿宋_GB2312"/>
          <w:color w:val="auto"/>
          <w:sz w:val="32"/>
          <w:szCs w:val="40"/>
          <w:u w:val="none"/>
        </w:rPr>
        <w:t>（五）按规定应当提交的其他文件。</w:t>
      </w:r>
    </w:p>
    <w:p w14:paraId="2AF6FF0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40"/>
          <w:u w:val="none"/>
        </w:rPr>
      </w:pPr>
      <w:r>
        <w:rPr>
          <w:rFonts w:hint="eastAsia" w:ascii="黑体" w:hAnsi="黑体" w:eastAsia="黑体" w:cs="黑体"/>
          <w:color w:val="auto"/>
          <w:sz w:val="32"/>
          <w:szCs w:val="40"/>
          <w:u w:val="none"/>
          <w:lang w:eastAsia="zh-CN"/>
        </w:rPr>
        <w:t>第十六条</w:t>
      </w:r>
      <w:r>
        <w:rPr>
          <w:rFonts w:hint="eastAsia" w:ascii="仿宋_GB2312" w:hAnsi="仿宋_GB2312" w:eastAsia="仿宋_GB2312" w:cs="仿宋_GB2312"/>
          <w:color w:val="auto"/>
          <w:sz w:val="32"/>
          <w:szCs w:val="40"/>
          <w:u w:val="none"/>
        </w:rPr>
        <w:t>　</w:t>
      </w:r>
      <w:r>
        <w:rPr>
          <w:rFonts w:hint="eastAsia" w:ascii="仿宋_GB2312" w:hAnsi="仿宋_GB2312" w:eastAsia="仿宋_GB2312" w:cs="仿宋_GB2312"/>
          <w:color w:val="auto"/>
          <w:sz w:val="32"/>
          <w:szCs w:val="40"/>
          <w:u w:val="none"/>
          <w:lang w:eastAsia="zh-CN"/>
        </w:rPr>
        <w:t>市发展改革委</w:t>
      </w:r>
      <w:r>
        <w:rPr>
          <w:rFonts w:hint="eastAsia" w:ascii="仿宋_GB2312" w:hAnsi="仿宋_GB2312" w:eastAsia="仿宋_GB2312" w:cs="仿宋_GB2312"/>
          <w:color w:val="auto"/>
          <w:sz w:val="32"/>
          <w:szCs w:val="40"/>
          <w:u w:val="none"/>
        </w:rPr>
        <w:t>应当从可行性研究报告分析的</w:t>
      </w:r>
      <w:r>
        <w:rPr>
          <w:rFonts w:hint="eastAsia" w:ascii="仿宋_GB2312" w:hAnsi="仿宋_GB2312" w:eastAsia="仿宋_GB2312" w:cs="仿宋_GB2312"/>
          <w:color w:val="auto"/>
          <w:sz w:val="32"/>
          <w:szCs w:val="40"/>
          <w:u w:val="none"/>
          <w:lang w:eastAsia="zh-CN"/>
        </w:rPr>
        <w:t>技术</w:t>
      </w:r>
      <w:r>
        <w:rPr>
          <w:rFonts w:hint="eastAsia" w:ascii="仿宋_GB2312" w:hAnsi="仿宋_GB2312" w:eastAsia="仿宋_GB2312" w:cs="仿宋_GB2312"/>
          <w:color w:val="auto"/>
          <w:sz w:val="32"/>
          <w:szCs w:val="40"/>
          <w:u w:val="none"/>
        </w:rPr>
        <w:t>经济可行性、建设方案合理性、经济社会效益以及项目资金等主要建设条件的落实情况等方面进行审查。</w:t>
      </w:r>
    </w:p>
    <w:p w14:paraId="7EDCD0D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40"/>
          <w:u w:val="none"/>
        </w:rPr>
      </w:pPr>
      <w:r>
        <w:rPr>
          <w:rFonts w:hint="eastAsia" w:ascii="黑体" w:hAnsi="黑体" w:eastAsia="黑体" w:cs="黑体"/>
          <w:color w:val="auto"/>
          <w:sz w:val="32"/>
          <w:szCs w:val="40"/>
          <w:u w:val="none"/>
          <w:lang w:eastAsia="zh-CN"/>
        </w:rPr>
        <w:t>第十七条</w:t>
      </w:r>
      <w:r>
        <w:rPr>
          <w:rFonts w:hint="eastAsia" w:ascii="仿宋_GB2312" w:hAnsi="仿宋_GB2312" w:eastAsia="仿宋_GB2312" w:cs="仿宋_GB2312"/>
          <w:color w:val="auto"/>
          <w:sz w:val="32"/>
          <w:szCs w:val="40"/>
          <w:u w:val="none"/>
        </w:rPr>
        <w:t>　项目可行性研究报告经批准后，项目单位应当组织编制初步设计。初步设计应当明确建设内容、建设规模、建设标准、用地规模、主要材料、设备规格和技术参数等设计方案，编制投资概算，达到相关规定深度且应当符合可行性研究报告批复内容。</w:t>
      </w:r>
    </w:p>
    <w:p w14:paraId="68784C8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40"/>
          <w:u w:val="none"/>
        </w:rPr>
      </w:pPr>
      <w:r>
        <w:rPr>
          <w:rFonts w:hint="eastAsia" w:ascii="仿宋_GB2312" w:hAnsi="仿宋_GB2312" w:eastAsia="仿宋_GB2312" w:cs="仿宋_GB2312"/>
          <w:color w:val="auto"/>
          <w:sz w:val="32"/>
          <w:szCs w:val="40"/>
          <w:u w:val="none"/>
        </w:rPr>
        <w:t>初步设计提出的投资概算应当包括国家规定的项目建设所需的全部费用。</w:t>
      </w:r>
    </w:p>
    <w:p w14:paraId="115EC54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40"/>
          <w:u w:val="none"/>
        </w:rPr>
      </w:pPr>
      <w:r>
        <w:rPr>
          <w:rFonts w:hint="eastAsia" w:ascii="黑体" w:hAnsi="黑体" w:eastAsia="黑体" w:cs="黑体"/>
          <w:color w:val="auto"/>
          <w:sz w:val="32"/>
          <w:szCs w:val="40"/>
          <w:u w:val="none"/>
          <w:lang w:eastAsia="zh-CN"/>
        </w:rPr>
        <w:t>第十八条</w:t>
      </w:r>
      <w:r>
        <w:rPr>
          <w:rFonts w:hint="eastAsia" w:ascii="黑体" w:hAnsi="黑体" w:eastAsia="黑体" w:cs="黑体"/>
          <w:color w:val="auto"/>
          <w:sz w:val="32"/>
          <w:szCs w:val="40"/>
          <w:u w:val="none"/>
        </w:rPr>
        <w:t>　</w:t>
      </w:r>
      <w:r>
        <w:rPr>
          <w:rFonts w:hint="eastAsia" w:ascii="仿宋_GB2312" w:hAnsi="仿宋_GB2312" w:eastAsia="仿宋_GB2312" w:cs="仿宋_GB2312"/>
          <w:color w:val="auto"/>
          <w:sz w:val="32"/>
          <w:szCs w:val="40"/>
          <w:u w:val="none"/>
        </w:rPr>
        <w:t>项目单位在申报初步设计、投资概算时，应当附具以下文件：</w:t>
      </w:r>
    </w:p>
    <w:p w14:paraId="01B7A47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40"/>
          <w:u w:val="none"/>
        </w:rPr>
      </w:pPr>
      <w:r>
        <w:rPr>
          <w:rFonts w:hint="eastAsia" w:ascii="仿宋_GB2312" w:hAnsi="仿宋_GB2312" w:eastAsia="仿宋_GB2312" w:cs="仿宋_GB2312"/>
          <w:color w:val="auto"/>
          <w:sz w:val="32"/>
          <w:szCs w:val="40"/>
          <w:u w:val="none"/>
        </w:rPr>
        <w:t>（一）项目可行性研究报告及批复文件；</w:t>
      </w:r>
    </w:p>
    <w:p w14:paraId="597C830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40"/>
          <w:u w:val="none"/>
        </w:rPr>
      </w:pPr>
      <w:r>
        <w:rPr>
          <w:rFonts w:hint="eastAsia" w:ascii="仿宋_GB2312" w:hAnsi="仿宋_GB2312" w:eastAsia="仿宋_GB2312" w:cs="仿宋_GB2312"/>
          <w:color w:val="auto"/>
          <w:sz w:val="32"/>
          <w:szCs w:val="40"/>
          <w:u w:val="none"/>
        </w:rPr>
        <w:t>（二）项目初步设计文件、概算书及相关技术文件；</w:t>
      </w:r>
    </w:p>
    <w:p w14:paraId="139AFC3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40"/>
          <w:u w:val="none"/>
        </w:rPr>
      </w:pPr>
      <w:r>
        <w:rPr>
          <w:rFonts w:hint="eastAsia" w:ascii="仿宋_GB2312" w:hAnsi="仿宋_GB2312" w:eastAsia="仿宋_GB2312" w:cs="仿宋_GB2312"/>
          <w:color w:val="auto"/>
          <w:sz w:val="32"/>
          <w:szCs w:val="40"/>
          <w:u w:val="none"/>
        </w:rPr>
        <w:t>（三）按规定应当提交的其他文件。</w:t>
      </w:r>
    </w:p>
    <w:p w14:paraId="350BC16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40"/>
          <w:u w:val="none"/>
          <w:lang w:eastAsia="zh-CN"/>
        </w:rPr>
      </w:pPr>
      <w:r>
        <w:rPr>
          <w:rFonts w:hint="eastAsia" w:ascii="黑体" w:hAnsi="黑体" w:eastAsia="黑体" w:cs="黑体"/>
          <w:color w:val="auto"/>
          <w:sz w:val="32"/>
          <w:szCs w:val="40"/>
          <w:u w:val="none"/>
          <w:lang w:eastAsia="zh-CN"/>
        </w:rPr>
        <w:t>第十九条</w:t>
      </w:r>
      <w:r>
        <w:rPr>
          <w:rFonts w:hint="eastAsia" w:ascii="仿宋_GB2312" w:hAnsi="仿宋_GB2312" w:eastAsia="仿宋_GB2312" w:cs="仿宋_GB2312"/>
          <w:color w:val="auto"/>
          <w:sz w:val="32"/>
          <w:szCs w:val="40"/>
          <w:u w:val="none"/>
        </w:rPr>
        <w:t>　</w:t>
      </w:r>
      <w:r>
        <w:rPr>
          <w:rFonts w:hint="eastAsia" w:ascii="仿宋_GB2312" w:hAnsi="仿宋_GB2312" w:eastAsia="仿宋_GB2312" w:cs="仿宋_GB2312"/>
          <w:color w:val="auto"/>
          <w:sz w:val="32"/>
          <w:szCs w:val="40"/>
          <w:u w:val="none"/>
          <w:lang w:val="en-US" w:eastAsia="zh-CN"/>
        </w:rPr>
        <w:t>各行业主管部门</w:t>
      </w:r>
      <w:r>
        <w:rPr>
          <w:rFonts w:hint="eastAsia" w:ascii="仿宋_GB2312" w:hAnsi="仿宋_GB2312" w:eastAsia="仿宋_GB2312" w:cs="仿宋_GB2312"/>
          <w:color w:val="auto"/>
          <w:sz w:val="32"/>
          <w:szCs w:val="40"/>
          <w:u w:val="none"/>
        </w:rPr>
        <w:t>应当围绕是否符合可行性研究报告批复内容以及国家、省、市有关标准和规范要求等</w:t>
      </w:r>
      <w:r>
        <w:rPr>
          <w:rFonts w:hint="eastAsia" w:ascii="仿宋_GB2312" w:hAnsi="仿宋_GB2312" w:eastAsia="仿宋_GB2312" w:cs="仿宋_GB2312"/>
          <w:color w:val="auto"/>
          <w:sz w:val="32"/>
          <w:szCs w:val="40"/>
          <w:u w:val="none"/>
          <w:lang w:eastAsia="zh-CN"/>
        </w:rPr>
        <w:t>，</w:t>
      </w:r>
      <w:r>
        <w:rPr>
          <w:rFonts w:hint="eastAsia" w:ascii="仿宋_GB2312" w:hAnsi="仿宋_GB2312" w:eastAsia="仿宋_GB2312" w:cs="仿宋_GB2312"/>
          <w:color w:val="auto"/>
          <w:sz w:val="32"/>
          <w:szCs w:val="40"/>
          <w:u w:val="none"/>
        </w:rPr>
        <w:t>对初步设计进行审查。</w:t>
      </w:r>
      <w:r>
        <w:rPr>
          <w:rFonts w:hint="eastAsia" w:ascii="仿宋_GB2312" w:hAnsi="仿宋_GB2312" w:eastAsia="仿宋_GB2312" w:cs="仿宋_GB2312"/>
          <w:color w:val="auto"/>
          <w:sz w:val="32"/>
          <w:szCs w:val="40"/>
          <w:u w:val="none"/>
          <w:lang w:eastAsia="zh-CN"/>
        </w:rPr>
        <w:t>市发展改革委</w:t>
      </w:r>
      <w:r>
        <w:rPr>
          <w:rFonts w:hint="eastAsia" w:ascii="仿宋_GB2312" w:hAnsi="仿宋_GB2312" w:eastAsia="仿宋_GB2312" w:cs="仿宋_GB2312"/>
          <w:color w:val="auto"/>
          <w:sz w:val="32"/>
          <w:szCs w:val="40"/>
          <w:u w:val="none"/>
        </w:rPr>
        <w:t>对照初步设计核定投资概算</w:t>
      </w:r>
      <w:r>
        <w:rPr>
          <w:rFonts w:hint="eastAsia" w:ascii="仿宋_GB2312" w:hAnsi="仿宋_GB2312" w:eastAsia="仿宋_GB2312" w:cs="仿宋_GB2312"/>
          <w:color w:val="auto"/>
          <w:sz w:val="32"/>
          <w:szCs w:val="40"/>
          <w:u w:val="none"/>
          <w:lang w:eastAsia="zh-CN"/>
        </w:rPr>
        <w:t>。</w:t>
      </w:r>
    </w:p>
    <w:p w14:paraId="54569E0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40"/>
          <w:highlight w:val="none"/>
          <w:u w:val="none"/>
        </w:rPr>
      </w:pPr>
      <w:r>
        <w:rPr>
          <w:rFonts w:hint="eastAsia" w:ascii="黑体" w:hAnsi="黑体" w:eastAsia="黑体" w:cs="黑体"/>
          <w:color w:val="auto"/>
          <w:sz w:val="32"/>
          <w:szCs w:val="40"/>
          <w:highlight w:val="none"/>
          <w:u w:val="none"/>
          <w:lang w:eastAsia="zh-CN"/>
        </w:rPr>
        <w:t>第二十条</w:t>
      </w:r>
      <w:r>
        <w:rPr>
          <w:rFonts w:hint="eastAsia" w:ascii="仿宋_GB2312" w:hAnsi="仿宋_GB2312" w:eastAsia="仿宋_GB2312" w:cs="仿宋_GB2312"/>
          <w:color w:val="auto"/>
          <w:sz w:val="32"/>
          <w:szCs w:val="40"/>
          <w:highlight w:val="none"/>
          <w:u w:val="none"/>
        </w:rPr>
        <w:t>　经核定的投资概算是控制政府投资项目总投资的依据。政府投资项目的招标控制价不得超过经核定的投资概算。</w:t>
      </w:r>
    </w:p>
    <w:p w14:paraId="35EB6AE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40"/>
          <w:highlight w:val="none"/>
          <w:u w:val="none"/>
        </w:rPr>
      </w:pPr>
      <w:r>
        <w:rPr>
          <w:rFonts w:hint="eastAsia" w:ascii="仿宋_GB2312" w:hAnsi="仿宋_GB2312" w:eastAsia="仿宋_GB2312" w:cs="仿宋_GB2312"/>
          <w:color w:val="auto"/>
          <w:sz w:val="32"/>
          <w:szCs w:val="40"/>
          <w:highlight w:val="none"/>
          <w:u w:val="none"/>
          <w:lang w:val="en-US" w:eastAsia="zh-CN"/>
        </w:rPr>
        <w:t>初步设计提出的</w:t>
      </w:r>
      <w:r>
        <w:rPr>
          <w:rFonts w:hint="eastAsia" w:ascii="仿宋_GB2312" w:hAnsi="仿宋_GB2312" w:eastAsia="仿宋_GB2312" w:cs="仿宋_GB2312"/>
          <w:color w:val="auto"/>
          <w:sz w:val="32"/>
          <w:szCs w:val="40"/>
          <w:highlight w:val="none"/>
          <w:u w:val="none"/>
        </w:rPr>
        <w:t>投资概算超过经批准的可行性研究报告提出的投资估算10%的，项目单位应当调整可行性研究报告相关内容，明确新增资金筹措方式，</w:t>
      </w:r>
      <w:r>
        <w:rPr>
          <w:rFonts w:hint="eastAsia" w:ascii="仿宋_GB2312" w:hAnsi="仿宋_GB2312" w:eastAsia="仿宋_GB2312" w:cs="仿宋_GB2312"/>
          <w:color w:val="auto"/>
          <w:sz w:val="32"/>
          <w:szCs w:val="40"/>
          <w:highlight w:val="none"/>
          <w:u w:val="none"/>
          <w:lang w:val="en-US" w:eastAsia="zh-CN"/>
        </w:rPr>
        <w:t>并</w:t>
      </w:r>
      <w:r>
        <w:rPr>
          <w:rFonts w:hint="eastAsia" w:ascii="仿宋_GB2312" w:hAnsi="仿宋_GB2312" w:eastAsia="仿宋_GB2312" w:cs="仿宋_GB2312"/>
          <w:color w:val="auto"/>
          <w:sz w:val="32"/>
          <w:szCs w:val="40"/>
          <w:highlight w:val="none"/>
          <w:u w:val="none"/>
        </w:rPr>
        <w:t>重新审批可行性研究报告。</w:t>
      </w:r>
    </w:p>
    <w:p w14:paraId="3B508A3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40"/>
          <w:u w:val="none"/>
        </w:rPr>
      </w:pPr>
      <w:r>
        <w:rPr>
          <w:rFonts w:hint="eastAsia" w:ascii="黑体" w:hAnsi="黑体" w:eastAsia="黑体" w:cs="黑体"/>
          <w:color w:val="auto"/>
          <w:sz w:val="32"/>
          <w:szCs w:val="40"/>
          <w:u w:val="none"/>
          <w:lang w:eastAsia="zh-CN"/>
        </w:rPr>
        <w:t>第二十一条</w:t>
      </w:r>
      <w:r>
        <w:rPr>
          <w:rFonts w:hint="eastAsia" w:ascii="黑体" w:hAnsi="黑体" w:eastAsia="黑体" w:cs="黑体"/>
          <w:color w:val="auto"/>
          <w:sz w:val="32"/>
          <w:szCs w:val="40"/>
          <w:u w:val="none"/>
        </w:rPr>
        <w:t>　</w:t>
      </w:r>
      <w:r>
        <w:rPr>
          <w:rFonts w:hint="eastAsia" w:ascii="仿宋_GB2312" w:hAnsi="仿宋_GB2312" w:eastAsia="仿宋_GB2312" w:cs="仿宋_GB2312"/>
          <w:color w:val="auto"/>
          <w:sz w:val="32"/>
          <w:szCs w:val="40"/>
          <w:u w:val="none"/>
        </w:rPr>
        <w:t>初步设计和投资概算经批准后，项目单位</w:t>
      </w:r>
      <w:r>
        <w:rPr>
          <w:rFonts w:hint="eastAsia" w:ascii="仿宋_GB2312" w:hAnsi="仿宋_GB2312" w:eastAsia="仿宋_GB2312" w:cs="仿宋_GB2312"/>
          <w:color w:val="auto"/>
          <w:sz w:val="32"/>
          <w:szCs w:val="40"/>
          <w:u w:val="none"/>
          <w:lang w:val="en-US" w:eastAsia="zh-CN"/>
        </w:rPr>
        <w:t>应当</w:t>
      </w:r>
      <w:r>
        <w:rPr>
          <w:rFonts w:hint="eastAsia" w:ascii="仿宋_GB2312" w:hAnsi="仿宋_GB2312" w:eastAsia="仿宋_GB2312" w:cs="仿宋_GB2312"/>
          <w:color w:val="auto"/>
          <w:sz w:val="32"/>
          <w:szCs w:val="40"/>
          <w:u w:val="none"/>
        </w:rPr>
        <w:t>根据初步设计核定的建设规模、建设内容、投资概算进行施工图限额设计。施工图审查机构按规定对施工图建设强制性标准、地基基础和主体结构安全性等进行审查。</w:t>
      </w:r>
    </w:p>
    <w:p w14:paraId="16B6D97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40"/>
          <w:u w:val="none"/>
        </w:rPr>
      </w:pPr>
      <w:r>
        <w:rPr>
          <w:rFonts w:hint="eastAsia" w:ascii="黑体" w:hAnsi="黑体" w:eastAsia="黑体" w:cs="黑体"/>
          <w:color w:val="auto"/>
          <w:sz w:val="32"/>
          <w:szCs w:val="40"/>
          <w:u w:val="none"/>
          <w:lang w:eastAsia="zh-CN"/>
        </w:rPr>
        <w:t>第二十二条</w:t>
      </w:r>
      <w:r>
        <w:rPr>
          <w:rFonts w:hint="eastAsia" w:ascii="仿宋_GB2312" w:hAnsi="仿宋_GB2312" w:eastAsia="仿宋_GB2312" w:cs="仿宋_GB2312"/>
          <w:color w:val="auto"/>
          <w:sz w:val="32"/>
          <w:szCs w:val="40"/>
          <w:u w:val="none"/>
        </w:rPr>
        <w:t>　</w:t>
      </w:r>
      <w:r>
        <w:rPr>
          <w:rFonts w:hint="eastAsia" w:ascii="仿宋_GB2312" w:hAnsi="仿宋_GB2312" w:eastAsia="仿宋_GB2312" w:cs="仿宋_GB2312"/>
          <w:color w:val="auto"/>
          <w:sz w:val="32"/>
          <w:szCs w:val="40"/>
          <w:u w:val="none"/>
          <w:lang w:val="en-US" w:eastAsia="zh-CN"/>
        </w:rPr>
        <w:t>市发展改革委</w:t>
      </w:r>
      <w:r>
        <w:rPr>
          <w:rFonts w:hint="eastAsia" w:ascii="仿宋_GB2312" w:hAnsi="仿宋_GB2312" w:eastAsia="仿宋_GB2312" w:cs="仿宋_GB2312"/>
          <w:color w:val="auto"/>
          <w:sz w:val="32"/>
          <w:szCs w:val="40"/>
          <w:u w:val="none"/>
        </w:rPr>
        <w:t>或其他有关部门应当在承诺期限内对项目建议书、可行性研究报告、初步设计作出是否予以批准的决定；项目情况复杂或者需要征求有关单位意见的，可以延长审批期限，但延长的期限不得超过规定时限要求。</w:t>
      </w:r>
    </w:p>
    <w:p w14:paraId="547A34E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40"/>
          <w:u w:val="none"/>
        </w:rPr>
      </w:pPr>
      <w:r>
        <w:rPr>
          <w:rFonts w:hint="eastAsia" w:ascii="仿宋_GB2312" w:hAnsi="仿宋_GB2312" w:eastAsia="仿宋_GB2312" w:cs="仿宋_GB2312"/>
          <w:color w:val="auto"/>
          <w:sz w:val="32"/>
          <w:szCs w:val="40"/>
          <w:u w:val="none"/>
        </w:rPr>
        <w:t>对符合条件的项目，应当予以批准并向项目单位出具批复文件，批复文件有效期一般为2年。对不符合条件的项目，应当出具不予批准的书面通知，并说明理由。</w:t>
      </w:r>
    </w:p>
    <w:p w14:paraId="57EA048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40"/>
          <w:u w:val="none"/>
          <w:lang w:eastAsia="zh-CN"/>
        </w:rPr>
      </w:pPr>
      <w:r>
        <w:rPr>
          <w:rFonts w:hint="eastAsia" w:ascii="黑体" w:hAnsi="黑体" w:eastAsia="黑体" w:cs="黑体"/>
          <w:color w:val="auto"/>
          <w:sz w:val="32"/>
          <w:szCs w:val="40"/>
          <w:u w:val="none"/>
          <w:lang w:eastAsia="zh-CN"/>
        </w:rPr>
        <w:t>第二十三条</w:t>
      </w:r>
      <w:r>
        <w:rPr>
          <w:rFonts w:hint="eastAsia" w:ascii="仿宋_GB2312" w:hAnsi="仿宋_GB2312" w:eastAsia="仿宋_GB2312" w:cs="仿宋_GB2312"/>
          <w:color w:val="auto"/>
          <w:sz w:val="32"/>
          <w:szCs w:val="40"/>
          <w:u w:val="none"/>
        </w:rPr>
        <w:t>　</w:t>
      </w:r>
      <w:r>
        <w:rPr>
          <w:rFonts w:hint="eastAsia" w:ascii="仿宋_GB2312" w:hAnsi="仿宋_GB2312" w:eastAsia="仿宋_GB2312" w:cs="仿宋_GB2312"/>
          <w:color w:val="auto"/>
          <w:sz w:val="32"/>
          <w:szCs w:val="40"/>
          <w:u w:val="none"/>
          <w:lang w:val="en-US" w:eastAsia="zh-CN"/>
        </w:rPr>
        <w:t>市发展改革委</w:t>
      </w:r>
      <w:r>
        <w:rPr>
          <w:rFonts w:hint="eastAsia" w:ascii="仿宋_GB2312" w:hAnsi="仿宋_GB2312" w:eastAsia="仿宋_GB2312" w:cs="仿宋_GB2312"/>
          <w:color w:val="auto"/>
          <w:sz w:val="32"/>
          <w:szCs w:val="40"/>
          <w:u w:val="none"/>
        </w:rPr>
        <w:t>或其他有关部门在审批可行性研究报告、初步设计或投资概算时，应当坚持先评估、后决策的原则，委托具有相应资信和能力的中介服务机构或组织专家评议等进行咨询评估。评估意见应当作为项目审批的重要参考，评估所需费用纳入年度财政预算。评估费用由</w:t>
      </w:r>
      <w:r>
        <w:rPr>
          <w:rFonts w:hint="eastAsia" w:ascii="仿宋_GB2312" w:hAnsi="仿宋_GB2312" w:eastAsia="仿宋_GB2312" w:cs="仿宋_GB2312"/>
          <w:color w:val="auto"/>
          <w:sz w:val="32"/>
          <w:szCs w:val="40"/>
          <w:u w:val="none"/>
          <w:lang w:eastAsia="zh-CN"/>
        </w:rPr>
        <w:t>市发展改革委</w:t>
      </w:r>
      <w:r>
        <w:rPr>
          <w:rFonts w:hint="eastAsia" w:ascii="仿宋_GB2312" w:hAnsi="仿宋_GB2312" w:eastAsia="仿宋_GB2312" w:cs="仿宋_GB2312"/>
          <w:color w:val="auto"/>
          <w:sz w:val="32"/>
          <w:szCs w:val="40"/>
          <w:u w:val="none"/>
        </w:rPr>
        <w:t>或者其他有关部门承担</w:t>
      </w:r>
      <w:r>
        <w:rPr>
          <w:rFonts w:hint="eastAsia" w:ascii="仿宋_GB2312" w:hAnsi="仿宋_GB2312" w:eastAsia="仿宋_GB2312" w:cs="仿宋_GB2312"/>
          <w:color w:val="auto"/>
          <w:sz w:val="32"/>
          <w:szCs w:val="40"/>
          <w:u w:val="none"/>
          <w:lang w:eastAsia="zh-CN"/>
        </w:rPr>
        <w:t>，</w:t>
      </w:r>
      <w:r>
        <w:rPr>
          <w:rFonts w:hint="eastAsia" w:ascii="仿宋_GB2312" w:hAnsi="仿宋_GB2312" w:eastAsia="仿宋_GB2312" w:cs="仿宋_GB2312"/>
          <w:color w:val="auto"/>
          <w:sz w:val="32"/>
          <w:szCs w:val="40"/>
          <w:u w:val="none"/>
        </w:rPr>
        <w:t>中介机构不得收取项目单位的任何费用</w:t>
      </w:r>
      <w:r>
        <w:rPr>
          <w:rFonts w:hint="eastAsia" w:ascii="仿宋_GB2312" w:hAnsi="仿宋_GB2312" w:eastAsia="仿宋_GB2312" w:cs="仿宋_GB2312"/>
          <w:color w:val="auto"/>
          <w:sz w:val="32"/>
          <w:szCs w:val="40"/>
          <w:u w:val="none"/>
          <w:lang w:eastAsia="zh-CN"/>
        </w:rPr>
        <w:t>。</w:t>
      </w:r>
    </w:p>
    <w:p w14:paraId="7A53B71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40"/>
          <w:u w:val="none"/>
        </w:rPr>
      </w:pPr>
      <w:r>
        <w:rPr>
          <w:rFonts w:hint="eastAsia" w:ascii="仿宋_GB2312" w:hAnsi="仿宋_GB2312" w:eastAsia="仿宋_GB2312" w:cs="仿宋_GB2312"/>
          <w:color w:val="auto"/>
          <w:sz w:val="32"/>
          <w:szCs w:val="40"/>
          <w:u w:val="none"/>
        </w:rPr>
        <w:t>对经济社会发展、社会公众利益有重大影响或者投资规模较大的政府投资项目，可同时委托两家及以上中介服务机构开展咨询评估，并应当在公众参与、专家评议、风险评估的基础上作出是否批准的决定。</w:t>
      </w:r>
    </w:p>
    <w:p w14:paraId="23A4967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40"/>
          <w:highlight w:val="yellow"/>
          <w:u w:val="none"/>
        </w:rPr>
      </w:pPr>
      <w:r>
        <w:rPr>
          <w:rFonts w:hint="eastAsia" w:ascii="仿宋_GB2312" w:hAnsi="仿宋_GB2312" w:eastAsia="仿宋_GB2312" w:cs="仿宋_GB2312"/>
          <w:color w:val="auto"/>
          <w:sz w:val="32"/>
          <w:szCs w:val="40"/>
          <w:u w:val="none"/>
        </w:rPr>
        <w:t>中介服务机构与项目可行性研究报告、初步设计或投资概算的编制单位为同一单位，存在控股、管理关系或者负责人为同一人的，该中介服务机构不得承担该项目的评估工作。中介服务机构与项目单位存在控股、管理关系或者负责人为同一人的，该中介服务机构不得承担该项目的评估工作。</w:t>
      </w:r>
    </w:p>
    <w:p w14:paraId="24ADD07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40"/>
          <w:u w:val="none"/>
        </w:rPr>
      </w:pPr>
      <w:r>
        <w:rPr>
          <w:rFonts w:hint="eastAsia" w:ascii="黑体" w:hAnsi="黑体" w:eastAsia="黑体" w:cs="黑体"/>
          <w:color w:val="auto"/>
          <w:sz w:val="32"/>
          <w:szCs w:val="40"/>
          <w:u w:val="none"/>
          <w:lang w:eastAsia="zh-CN"/>
        </w:rPr>
        <w:t>第二十四条</w:t>
      </w:r>
      <w:r>
        <w:rPr>
          <w:rFonts w:hint="eastAsia" w:ascii="黑体" w:hAnsi="黑体" w:eastAsia="黑体" w:cs="黑体"/>
          <w:color w:val="auto"/>
          <w:sz w:val="32"/>
          <w:szCs w:val="40"/>
          <w:u w:val="none"/>
        </w:rPr>
        <w:t>　</w:t>
      </w:r>
      <w:r>
        <w:rPr>
          <w:rFonts w:hint="eastAsia" w:ascii="仿宋_GB2312" w:hAnsi="仿宋_GB2312" w:eastAsia="仿宋_GB2312" w:cs="仿宋_GB2312"/>
          <w:color w:val="auto"/>
          <w:sz w:val="32"/>
          <w:szCs w:val="40"/>
          <w:u w:val="none"/>
        </w:rPr>
        <w:t>对下列政府投资项目，可以简化需要报批的文件和审批程序：</w:t>
      </w:r>
    </w:p>
    <w:p w14:paraId="6706572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40"/>
          <w:u w:val="none"/>
        </w:rPr>
      </w:pPr>
      <w:r>
        <w:rPr>
          <w:rFonts w:hint="eastAsia" w:ascii="仿宋_GB2312" w:hAnsi="仿宋_GB2312" w:eastAsia="仿宋_GB2312" w:cs="仿宋_GB2312"/>
          <w:color w:val="auto"/>
          <w:sz w:val="32"/>
          <w:szCs w:val="40"/>
          <w:u w:val="none"/>
        </w:rPr>
        <w:t>（一）列入国家和省、市相关规划，符合国家规定简化报批范围的，可以不再审批项目建议书，直接审批可行性研究报告</w:t>
      </w:r>
      <w:r>
        <w:rPr>
          <w:rFonts w:hint="eastAsia" w:ascii="仿宋_GB2312" w:hAnsi="仿宋_GB2312" w:eastAsia="仿宋_GB2312" w:cs="仿宋_GB2312"/>
          <w:color w:val="auto"/>
          <w:sz w:val="32"/>
          <w:szCs w:val="40"/>
          <w:u w:val="none"/>
          <w:lang w:eastAsia="zh-CN"/>
        </w:rPr>
        <w:t>，</w:t>
      </w:r>
      <w:r>
        <w:rPr>
          <w:rFonts w:hint="eastAsia" w:ascii="仿宋_GB2312" w:hAnsi="仿宋_GB2312" w:eastAsia="仿宋_GB2312" w:cs="仿宋_GB2312"/>
          <w:color w:val="auto"/>
          <w:sz w:val="32"/>
          <w:szCs w:val="40"/>
          <w:u w:val="none"/>
        </w:rPr>
        <w:t>可行性研究报告应包含项目建设必要性内容；</w:t>
      </w:r>
    </w:p>
    <w:p w14:paraId="612A584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40"/>
          <w:u w:val="none"/>
        </w:rPr>
      </w:pPr>
      <w:r>
        <w:rPr>
          <w:rFonts w:hint="eastAsia" w:ascii="仿宋_GB2312" w:hAnsi="仿宋_GB2312" w:eastAsia="仿宋_GB2312" w:cs="仿宋_GB2312"/>
          <w:color w:val="auto"/>
          <w:sz w:val="32"/>
          <w:szCs w:val="40"/>
          <w:u w:val="none"/>
        </w:rPr>
        <w:t>（二）对于总投资较小的项目，部分建设内容单一、建设标准明确、技术方案简单的建设项目，符合国家规定简化报批范围的，直接审批可行性研究报告；</w:t>
      </w:r>
    </w:p>
    <w:p w14:paraId="7CE23DC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40"/>
          <w:u w:val="none"/>
        </w:rPr>
      </w:pPr>
      <w:r>
        <w:rPr>
          <w:rFonts w:hint="eastAsia" w:ascii="仿宋_GB2312" w:hAnsi="仿宋_GB2312" w:eastAsia="仿宋_GB2312" w:cs="仿宋_GB2312"/>
          <w:color w:val="auto"/>
          <w:sz w:val="32"/>
          <w:szCs w:val="40"/>
          <w:u w:val="none"/>
        </w:rPr>
        <w:t>（三）为应对自然灾害、事故灾难、公共卫生事件、社会安全事件等突发事件需要紧急建设的项目，以及设备更新等项目，可以将项目建议书、可行性研究报告、初步设计合并为可行性研究报告（代初步设计）进行审批。合并审批的可行性研究报告（代初步设计）应当达到初步设计深度；</w:t>
      </w:r>
    </w:p>
    <w:p w14:paraId="06801E3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40"/>
          <w:u w:val="none"/>
        </w:rPr>
      </w:pPr>
      <w:r>
        <w:rPr>
          <w:rFonts w:hint="eastAsia" w:ascii="仿宋_GB2312" w:hAnsi="仿宋_GB2312" w:eastAsia="仿宋_GB2312" w:cs="仿宋_GB2312"/>
          <w:color w:val="auto"/>
          <w:sz w:val="32"/>
          <w:szCs w:val="40"/>
          <w:u w:val="none"/>
        </w:rPr>
        <w:t>（四）部分扩建、改建项目；</w:t>
      </w:r>
    </w:p>
    <w:p w14:paraId="7E3E99D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40"/>
          <w:u w:val="none"/>
        </w:rPr>
      </w:pPr>
      <w:r>
        <w:rPr>
          <w:rFonts w:hint="eastAsia" w:ascii="仿宋_GB2312" w:hAnsi="仿宋_GB2312" w:eastAsia="仿宋_GB2312" w:cs="仿宋_GB2312"/>
          <w:color w:val="auto"/>
          <w:sz w:val="32"/>
          <w:szCs w:val="40"/>
          <w:u w:val="none"/>
        </w:rPr>
        <w:t>（五）国家、省、市对简化需要报批的文件和审批程序另有规定的，从其规定。</w:t>
      </w:r>
    </w:p>
    <w:p w14:paraId="5A50149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40"/>
          <w:highlight w:val="none"/>
          <w:u w:val="none"/>
        </w:rPr>
      </w:pPr>
      <w:r>
        <w:rPr>
          <w:rFonts w:hint="eastAsia" w:ascii="黑体" w:hAnsi="黑体" w:eastAsia="黑体" w:cs="黑体"/>
          <w:color w:val="auto"/>
          <w:sz w:val="32"/>
          <w:szCs w:val="40"/>
          <w:highlight w:val="none"/>
          <w:u w:val="none"/>
          <w:lang w:eastAsia="zh-CN"/>
        </w:rPr>
        <w:t>第二十五条</w:t>
      </w:r>
      <w:r>
        <w:rPr>
          <w:rFonts w:hint="eastAsia" w:ascii="仿宋_GB2312" w:hAnsi="仿宋_GB2312" w:eastAsia="仿宋_GB2312" w:cs="仿宋_GB2312"/>
          <w:color w:val="auto"/>
          <w:sz w:val="32"/>
          <w:szCs w:val="40"/>
          <w:highlight w:val="none"/>
          <w:u w:val="none"/>
        </w:rPr>
        <w:t>　政府投资项目</w:t>
      </w:r>
      <w:r>
        <w:rPr>
          <w:rFonts w:hint="eastAsia" w:ascii="仿宋_GB2312" w:hAnsi="仿宋_GB2312" w:eastAsia="仿宋_GB2312" w:cs="仿宋_GB2312"/>
          <w:color w:val="auto"/>
          <w:sz w:val="32"/>
          <w:szCs w:val="40"/>
          <w:highlight w:val="none"/>
          <w:u w:val="none"/>
          <w:lang w:val="en-US" w:eastAsia="zh-CN"/>
        </w:rPr>
        <w:t>必须落实资金或者明确资金来源。</w:t>
      </w:r>
      <w:r>
        <w:rPr>
          <w:rFonts w:hint="eastAsia" w:ascii="仿宋_GB2312" w:hAnsi="仿宋_GB2312" w:eastAsia="仿宋_GB2312" w:cs="仿宋_GB2312"/>
          <w:color w:val="auto"/>
          <w:sz w:val="32"/>
          <w:szCs w:val="40"/>
          <w:highlight w:val="none"/>
          <w:u w:val="none"/>
        </w:rPr>
        <w:t>对</w:t>
      </w:r>
      <w:r>
        <w:rPr>
          <w:rFonts w:hint="eastAsia" w:ascii="仿宋_GB2312" w:hAnsi="仿宋_GB2312" w:eastAsia="仿宋_GB2312" w:cs="仿宋_GB2312"/>
          <w:color w:val="auto"/>
          <w:sz w:val="32"/>
          <w:szCs w:val="40"/>
          <w:highlight w:val="none"/>
          <w:u w:val="none"/>
          <w:lang w:val="en-US" w:eastAsia="zh-CN"/>
        </w:rPr>
        <w:t>没有依法合规资金来源、</w:t>
      </w:r>
      <w:r>
        <w:rPr>
          <w:rFonts w:hint="eastAsia" w:ascii="仿宋_GB2312" w:hAnsi="仿宋_GB2312" w:eastAsia="仿宋_GB2312" w:cs="仿宋_GB2312"/>
          <w:color w:val="auto"/>
          <w:sz w:val="32"/>
          <w:szCs w:val="40"/>
          <w:highlight w:val="none"/>
          <w:u w:val="none"/>
        </w:rPr>
        <w:t>未取得财政部门资金证明的项目，一律</w:t>
      </w:r>
      <w:r>
        <w:rPr>
          <w:rFonts w:hint="eastAsia" w:ascii="仿宋_GB2312" w:hAnsi="仿宋_GB2312" w:eastAsia="仿宋_GB2312" w:cs="仿宋_GB2312"/>
          <w:color w:val="auto"/>
          <w:sz w:val="32"/>
          <w:szCs w:val="40"/>
          <w:highlight w:val="none"/>
          <w:u w:val="none"/>
          <w:lang w:val="en-US" w:eastAsia="zh-CN"/>
        </w:rPr>
        <w:t>不得批准实施</w:t>
      </w:r>
      <w:r>
        <w:rPr>
          <w:rFonts w:hint="eastAsia" w:ascii="仿宋_GB2312" w:hAnsi="仿宋_GB2312" w:eastAsia="仿宋_GB2312" w:cs="仿宋_GB2312"/>
          <w:color w:val="auto"/>
          <w:sz w:val="32"/>
          <w:szCs w:val="40"/>
          <w:highlight w:val="none"/>
          <w:u w:val="none"/>
        </w:rPr>
        <w:t>。</w:t>
      </w:r>
    </w:p>
    <w:p w14:paraId="6530B0E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40"/>
          <w:u w:val="none"/>
        </w:rPr>
      </w:pPr>
    </w:p>
    <w:p w14:paraId="6CF4F69B">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color w:val="auto"/>
          <w:sz w:val="32"/>
          <w:szCs w:val="40"/>
          <w:u w:val="none"/>
        </w:rPr>
      </w:pPr>
      <w:r>
        <w:rPr>
          <w:rFonts w:hint="eastAsia" w:ascii="黑体" w:hAnsi="黑体" w:eastAsia="黑体" w:cs="黑体"/>
          <w:color w:val="auto"/>
          <w:sz w:val="32"/>
          <w:szCs w:val="40"/>
          <w:u w:val="none"/>
        </w:rPr>
        <w:t>第四章　政府投资</w:t>
      </w:r>
      <w:r>
        <w:rPr>
          <w:rFonts w:hint="eastAsia" w:ascii="黑体" w:hAnsi="黑体" w:eastAsia="黑体" w:cs="黑体"/>
          <w:color w:val="auto"/>
          <w:sz w:val="32"/>
          <w:szCs w:val="40"/>
          <w:u w:val="none"/>
          <w:lang w:val="en-US" w:eastAsia="zh-CN"/>
        </w:rPr>
        <w:t>年度</w:t>
      </w:r>
      <w:r>
        <w:rPr>
          <w:rFonts w:hint="eastAsia" w:ascii="黑体" w:hAnsi="黑体" w:eastAsia="黑体" w:cs="黑体"/>
          <w:color w:val="auto"/>
          <w:sz w:val="32"/>
          <w:szCs w:val="40"/>
          <w:u w:val="none"/>
        </w:rPr>
        <w:t>计划</w:t>
      </w:r>
    </w:p>
    <w:p w14:paraId="7FB1421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40"/>
          <w:u w:val="none"/>
        </w:rPr>
      </w:pPr>
    </w:p>
    <w:p w14:paraId="5B7DC45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40"/>
          <w:u w:val="none"/>
        </w:rPr>
      </w:pPr>
      <w:r>
        <w:rPr>
          <w:rFonts w:hint="eastAsia" w:ascii="黑体" w:hAnsi="黑体" w:eastAsia="黑体" w:cs="黑体"/>
          <w:color w:val="auto"/>
          <w:sz w:val="32"/>
          <w:szCs w:val="40"/>
          <w:u w:val="none"/>
          <w:lang w:eastAsia="zh-CN"/>
        </w:rPr>
        <w:t>第二十六条</w:t>
      </w:r>
      <w:r>
        <w:rPr>
          <w:rFonts w:hint="eastAsia" w:ascii="黑体" w:hAnsi="黑体" w:eastAsia="黑体" w:cs="黑体"/>
          <w:color w:val="auto"/>
          <w:sz w:val="32"/>
          <w:szCs w:val="40"/>
          <w:u w:val="none"/>
        </w:rPr>
        <w:t>　</w:t>
      </w:r>
      <w:r>
        <w:rPr>
          <w:rFonts w:hint="eastAsia" w:ascii="仿宋_GB2312" w:hAnsi="仿宋_GB2312" w:eastAsia="仿宋_GB2312" w:cs="仿宋_GB2312"/>
          <w:color w:val="auto"/>
          <w:sz w:val="32"/>
          <w:szCs w:val="40"/>
          <w:u w:val="none"/>
          <w:lang w:eastAsia="zh-CN"/>
        </w:rPr>
        <w:t>市发展改革委</w:t>
      </w:r>
      <w:r>
        <w:rPr>
          <w:rFonts w:hint="eastAsia" w:ascii="仿宋_GB2312" w:hAnsi="仿宋_GB2312" w:eastAsia="仿宋_GB2312" w:cs="仿宋_GB2312"/>
          <w:color w:val="auto"/>
          <w:sz w:val="32"/>
          <w:szCs w:val="40"/>
          <w:u w:val="none"/>
        </w:rPr>
        <w:t>会同</w:t>
      </w:r>
      <w:r>
        <w:rPr>
          <w:rFonts w:hint="eastAsia" w:ascii="仿宋_GB2312" w:hAnsi="仿宋_GB2312" w:eastAsia="仿宋_GB2312" w:cs="仿宋_GB2312"/>
          <w:color w:val="auto"/>
          <w:sz w:val="32"/>
          <w:szCs w:val="40"/>
          <w:u w:val="none"/>
          <w:lang w:val="en-US" w:eastAsia="zh-CN"/>
        </w:rPr>
        <w:t>市财政局统筹研究有关部门（单位）报送的项目情况，编制政府投资年度计划，并</w:t>
      </w:r>
      <w:r>
        <w:rPr>
          <w:rFonts w:hint="eastAsia" w:ascii="仿宋_GB2312" w:hAnsi="仿宋_GB2312" w:eastAsia="仿宋_GB2312" w:cs="仿宋_GB2312"/>
          <w:color w:val="auto"/>
          <w:sz w:val="32"/>
          <w:szCs w:val="40"/>
          <w:u w:val="none"/>
        </w:rPr>
        <w:t>按程序报经市委、市</w:t>
      </w:r>
      <w:r>
        <w:rPr>
          <w:rFonts w:hint="eastAsia" w:ascii="仿宋_GB2312" w:hAnsi="仿宋_GB2312" w:eastAsia="仿宋_GB2312" w:cs="仿宋_GB2312"/>
          <w:color w:val="auto"/>
          <w:sz w:val="32"/>
          <w:szCs w:val="40"/>
          <w:u w:val="none"/>
          <w:lang w:val="en-US" w:eastAsia="zh-CN"/>
        </w:rPr>
        <w:t>人民</w:t>
      </w:r>
      <w:r>
        <w:rPr>
          <w:rFonts w:hint="eastAsia" w:ascii="仿宋_GB2312" w:hAnsi="仿宋_GB2312" w:eastAsia="仿宋_GB2312" w:cs="仿宋_GB2312"/>
          <w:color w:val="auto"/>
          <w:sz w:val="32"/>
          <w:szCs w:val="40"/>
          <w:u w:val="none"/>
        </w:rPr>
        <w:t>政府同意后下达。</w:t>
      </w:r>
    </w:p>
    <w:p w14:paraId="45A4A3A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40"/>
          <w:u w:val="none"/>
        </w:rPr>
      </w:pPr>
      <w:r>
        <w:rPr>
          <w:rFonts w:hint="eastAsia" w:ascii="黑体" w:hAnsi="黑体" w:eastAsia="黑体" w:cs="黑体"/>
          <w:color w:val="auto"/>
          <w:sz w:val="32"/>
          <w:szCs w:val="40"/>
          <w:u w:val="none"/>
          <w:lang w:eastAsia="zh-CN"/>
        </w:rPr>
        <w:t>第二十七条</w:t>
      </w:r>
      <w:r>
        <w:rPr>
          <w:rFonts w:hint="eastAsia" w:ascii="黑体" w:hAnsi="黑体" w:eastAsia="黑体" w:cs="黑体"/>
          <w:color w:val="auto"/>
          <w:sz w:val="32"/>
          <w:szCs w:val="40"/>
          <w:u w:val="none"/>
        </w:rPr>
        <w:t>　</w:t>
      </w:r>
      <w:r>
        <w:rPr>
          <w:rFonts w:hint="eastAsia" w:ascii="仿宋_GB2312" w:hAnsi="仿宋_GB2312" w:eastAsia="仿宋_GB2312" w:cs="仿宋_GB2312"/>
          <w:color w:val="auto"/>
          <w:sz w:val="32"/>
          <w:szCs w:val="40"/>
          <w:u w:val="none"/>
        </w:rPr>
        <w:t>政府投资年度计划应当明确项目单位、项目名称、建设内容及规模、建设工期、项目总投资、年度投资额以及资金来源、资金安排方式等事项。</w:t>
      </w:r>
    </w:p>
    <w:p w14:paraId="381C794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仿宋_GB2312" w:cs="黑体"/>
          <w:color w:val="auto"/>
          <w:sz w:val="32"/>
          <w:szCs w:val="40"/>
          <w:highlight w:val="red"/>
          <w:u w:val="none"/>
          <w:lang w:eastAsia="zh-CN"/>
        </w:rPr>
      </w:pPr>
      <w:r>
        <w:rPr>
          <w:rFonts w:hint="eastAsia" w:ascii="黑体" w:hAnsi="黑体" w:eastAsia="黑体" w:cs="黑体"/>
          <w:color w:val="auto"/>
          <w:sz w:val="32"/>
          <w:szCs w:val="40"/>
          <w:u w:val="none"/>
          <w:lang w:eastAsia="zh-CN"/>
        </w:rPr>
        <w:t>第二十八条</w:t>
      </w:r>
      <w:r>
        <w:rPr>
          <w:rFonts w:hint="eastAsia" w:ascii="黑体" w:hAnsi="黑体" w:eastAsia="黑体" w:cs="黑体"/>
          <w:color w:val="auto"/>
          <w:sz w:val="32"/>
          <w:szCs w:val="40"/>
          <w:u w:val="none"/>
        </w:rPr>
        <w:t>　</w:t>
      </w:r>
      <w:r>
        <w:rPr>
          <w:rFonts w:hint="eastAsia" w:ascii="仿宋_GB2312" w:hAnsi="仿宋_GB2312" w:eastAsia="仿宋_GB2312" w:cs="仿宋_GB2312"/>
          <w:color w:val="auto"/>
          <w:sz w:val="32"/>
          <w:szCs w:val="40"/>
          <w:u w:val="none"/>
        </w:rPr>
        <w:t>政府投资年度计划编制完成后</w:t>
      </w:r>
      <w:r>
        <w:rPr>
          <w:rFonts w:hint="eastAsia" w:ascii="仿宋_GB2312" w:hAnsi="仿宋_GB2312" w:eastAsia="仿宋_GB2312" w:cs="仿宋_GB2312"/>
          <w:color w:val="auto"/>
          <w:sz w:val="32"/>
          <w:szCs w:val="40"/>
          <w:u w:val="none"/>
          <w:lang w:eastAsia="zh-CN"/>
        </w:rPr>
        <w:t>，</w:t>
      </w:r>
      <w:r>
        <w:rPr>
          <w:rFonts w:hint="eastAsia" w:ascii="仿宋_GB2312" w:hAnsi="仿宋_GB2312" w:eastAsia="仿宋_GB2312" w:cs="仿宋_GB2312"/>
          <w:color w:val="auto"/>
          <w:sz w:val="32"/>
          <w:szCs w:val="40"/>
          <w:u w:val="none"/>
        </w:rPr>
        <w:t>应当及时下达</w:t>
      </w:r>
      <w:r>
        <w:rPr>
          <w:rFonts w:hint="eastAsia" w:ascii="仿宋_GB2312" w:hAnsi="仿宋_GB2312" w:eastAsia="仿宋_GB2312" w:cs="仿宋_GB2312"/>
          <w:color w:val="auto"/>
          <w:sz w:val="32"/>
          <w:szCs w:val="40"/>
          <w:u w:val="none"/>
          <w:lang w:eastAsia="zh-CN"/>
        </w:rPr>
        <w:t>。</w:t>
      </w:r>
      <w:r>
        <w:rPr>
          <w:rFonts w:hint="eastAsia" w:ascii="仿宋_GB2312" w:hAnsi="仿宋_GB2312" w:eastAsia="仿宋_GB2312" w:cs="仿宋_GB2312"/>
          <w:color w:val="auto"/>
          <w:sz w:val="32"/>
          <w:szCs w:val="40"/>
          <w:u w:val="none"/>
        </w:rPr>
        <w:t>政府投资年度计划应当严格执行</w:t>
      </w:r>
      <w:r>
        <w:rPr>
          <w:rFonts w:hint="eastAsia" w:ascii="仿宋_GB2312" w:hAnsi="仿宋_GB2312" w:eastAsia="仿宋_GB2312" w:cs="仿宋_GB2312"/>
          <w:color w:val="auto"/>
          <w:sz w:val="32"/>
          <w:szCs w:val="40"/>
          <w:u w:val="none"/>
          <w:lang w:eastAsia="zh-CN"/>
        </w:rPr>
        <w:t>，</w:t>
      </w:r>
      <w:r>
        <w:rPr>
          <w:rFonts w:hint="eastAsia" w:ascii="仿宋_GB2312" w:hAnsi="仿宋_GB2312" w:eastAsia="仿宋_GB2312" w:cs="仿宋_GB2312"/>
          <w:color w:val="auto"/>
          <w:sz w:val="32"/>
          <w:szCs w:val="40"/>
          <w:u w:val="none"/>
        </w:rPr>
        <w:t>任何单位和个人不得擅自变更</w:t>
      </w:r>
      <w:r>
        <w:rPr>
          <w:rFonts w:hint="eastAsia" w:ascii="仿宋_GB2312" w:hAnsi="仿宋_GB2312" w:eastAsia="仿宋_GB2312" w:cs="仿宋_GB2312"/>
          <w:color w:val="auto"/>
          <w:sz w:val="32"/>
          <w:szCs w:val="40"/>
          <w:u w:val="none"/>
          <w:lang w:eastAsia="zh-CN"/>
        </w:rPr>
        <w:t>，</w:t>
      </w:r>
      <w:r>
        <w:rPr>
          <w:rFonts w:hint="eastAsia" w:ascii="仿宋_GB2312" w:hAnsi="仿宋_GB2312" w:eastAsia="仿宋_GB2312" w:cs="仿宋_GB2312"/>
          <w:color w:val="auto"/>
          <w:sz w:val="32"/>
          <w:szCs w:val="40"/>
          <w:u w:val="none"/>
        </w:rPr>
        <w:t>未列入投资计划的政府投资项目不得实施、不得进入招标投标程序</w:t>
      </w:r>
      <w:r>
        <w:rPr>
          <w:rFonts w:hint="eastAsia" w:ascii="仿宋_GB2312" w:hAnsi="仿宋_GB2312" w:eastAsia="仿宋_GB2312" w:cs="仿宋_GB2312"/>
          <w:color w:val="auto"/>
          <w:sz w:val="32"/>
          <w:szCs w:val="40"/>
          <w:u w:val="none"/>
          <w:lang w:eastAsia="zh-CN"/>
        </w:rPr>
        <w:t>。</w:t>
      </w:r>
      <w:r>
        <w:rPr>
          <w:rFonts w:hint="eastAsia" w:ascii="仿宋_GB2312" w:hAnsi="仿宋_GB2312" w:eastAsia="仿宋_GB2312" w:cs="仿宋_GB2312"/>
          <w:color w:val="auto"/>
          <w:sz w:val="32"/>
          <w:szCs w:val="40"/>
          <w:highlight w:val="none"/>
          <w:u w:val="none"/>
          <w:lang w:val="en-US" w:eastAsia="zh-CN"/>
        </w:rPr>
        <w:t>新增投资项目或涉及重大调整的项目</w:t>
      </w:r>
      <w:r>
        <w:rPr>
          <w:rFonts w:hint="eastAsia" w:ascii="仿宋_GB2312" w:hAnsi="仿宋_GB2312" w:eastAsia="仿宋_GB2312" w:cs="仿宋_GB2312"/>
          <w:color w:val="auto"/>
          <w:sz w:val="32"/>
          <w:szCs w:val="40"/>
          <w:highlight w:val="none"/>
          <w:u w:val="none"/>
        </w:rPr>
        <w:t>，由</w:t>
      </w:r>
      <w:r>
        <w:rPr>
          <w:rFonts w:hint="eastAsia" w:ascii="仿宋_GB2312" w:hAnsi="仿宋_GB2312" w:eastAsia="仿宋_GB2312" w:cs="仿宋_GB2312"/>
          <w:color w:val="auto"/>
          <w:sz w:val="32"/>
          <w:szCs w:val="40"/>
          <w:u w:val="none"/>
          <w:lang w:val="en-US" w:eastAsia="zh-CN"/>
        </w:rPr>
        <w:t>行业主管</w:t>
      </w:r>
      <w:r>
        <w:rPr>
          <w:rFonts w:hint="eastAsia" w:ascii="仿宋_GB2312" w:hAnsi="仿宋_GB2312" w:eastAsia="仿宋_GB2312" w:cs="仿宋_GB2312"/>
          <w:color w:val="auto"/>
          <w:sz w:val="32"/>
          <w:szCs w:val="40"/>
          <w:u w:val="none"/>
        </w:rPr>
        <w:t>部门</w:t>
      </w:r>
      <w:r>
        <w:rPr>
          <w:rFonts w:hint="eastAsia" w:ascii="仿宋_GB2312" w:hAnsi="仿宋_GB2312" w:eastAsia="仿宋_GB2312" w:cs="仿宋_GB2312"/>
          <w:color w:val="auto"/>
          <w:sz w:val="32"/>
          <w:szCs w:val="40"/>
          <w:highlight w:val="none"/>
          <w:u w:val="none"/>
          <w:lang w:val="en-US" w:eastAsia="zh-CN"/>
        </w:rPr>
        <w:t>按规定程序</w:t>
      </w:r>
      <w:r>
        <w:rPr>
          <w:rFonts w:hint="eastAsia" w:ascii="仿宋_GB2312" w:hAnsi="仿宋_GB2312" w:eastAsia="仿宋_GB2312" w:cs="仿宋_GB2312"/>
          <w:color w:val="auto"/>
          <w:sz w:val="32"/>
          <w:szCs w:val="40"/>
          <w:highlight w:val="none"/>
          <w:u w:val="none"/>
        </w:rPr>
        <w:t>报</w:t>
      </w:r>
      <w:r>
        <w:rPr>
          <w:rFonts w:hint="eastAsia" w:ascii="仿宋_GB2312" w:hAnsi="仿宋_GB2312" w:eastAsia="仿宋_GB2312" w:cs="仿宋_GB2312"/>
          <w:color w:val="auto"/>
          <w:sz w:val="32"/>
          <w:szCs w:val="40"/>
          <w:highlight w:val="none"/>
          <w:u w:val="none"/>
          <w:lang w:val="en-US" w:eastAsia="zh-CN"/>
        </w:rPr>
        <w:t>请市委、</w:t>
      </w:r>
      <w:r>
        <w:rPr>
          <w:rFonts w:hint="eastAsia" w:ascii="仿宋_GB2312" w:hAnsi="仿宋_GB2312" w:eastAsia="仿宋_GB2312" w:cs="仿宋_GB2312"/>
          <w:color w:val="auto"/>
          <w:sz w:val="32"/>
          <w:szCs w:val="40"/>
          <w:highlight w:val="none"/>
          <w:u w:val="none"/>
        </w:rPr>
        <w:t>市</w:t>
      </w:r>
      <w:r>
        <w:rPr>
          <w:rFonts w:hint="eastAsia" w:ascii="仿宋_GB2312" w:hAnsi="仿宋_GB2312" w:eastAsia="仿宋_GB2312" w:cs="仿宋_GB2312"/>
          <w:color w:val="auto"/>
          <w:sz w:val="32"/>
          <w:szCs w:val="40"/>
          <w:highlight w:val="none"/>
          <w:u w:val="none"/>
          <w:lang w:val="en-US" w:eastAsia="zh-CN"/>
        </w:rPr>
        <w:t>人民</w:t>
      </w:r>
      <w:r>
        <w:rPr>
          <w:rFonts w:hint="eastAsia" w:ascii="仿宋_GB2312" w:hAnsi="仿宋_GB2312" w:eastAsia="仿宋_GB2312" w:cs="仿宋_GB2312"/>
          <w:color w:val="auto"/>
          <w:sz w:val="32"/>
          <w:szCs w:val="40"/>
          <w:highlight w:val="none"/>
          <w:u w:val="none"/>
        </w:rPr>
        <w:t>政府批准后实施。</w:t>
      </w:r>
    </w:p>
    <w:p w14:paraId="42D180C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40"/>
          <w:u w:val="none"/>
        </w:rPr>
      </w:pPr>
      <w:r>
        <w:rPr>
          <w:rFonts w:hint="eastAsia" w:ascii="黑体" w:hAnsi="黑体" w:eastAsia="黑体" w:cs="黑体"/>
          <w:color w:val="auto"/>
          <w:sz w:val="32"/>
          <w:szCs w:val="40"/>
          <w:u w:val="none"/>
        </w:rPr>
        <w:t>第</w:t>
      </w:r>
      <w:r>
        <w:rPr>
          <w:rFonts w:hint="eastAsia" w:ascii="黑体" w:hAnsi="黑体" w:eastAsia="黑体" w:cs="黑体"/>
          <w:color w:val="auto"/>
          <w:sz w:val="32"/>
          <w:szCs w:val="40"/>
          <w:u w:val="none"/>
          <w:lang w:val="en-US" w:eastAsia="zh-CN"/>
        </w:rPr>
        <w:t>二十九</w:t>
      </w:r>
      <w:r>
        <w:rPr>
          <w:rFonts w:hint="eastAsia" w:ascii="黑体" w:hAnsi="黑体" w:eastAsia="黑体" w:cs="黑体"/>
          <w:color w:val="auto"/>
          <w:sz w:val="32"/>
          <w:szCs w:val="40"/>
          <w:u w:val="none"/>
        </w:rPr>
        <w:t>条　</w:t>
      </w:r>
      <w:r>
        <w:rPr>
          <w:rFonts w:hint="eastAsia" w:ascii="仿宋_GB2312" w:hAnsi="仿宋_GB2312" w:eastAsia="仿宋_GB2312" w:cs="仿宋_GB2312"/>
          <w:color w:val="auto"/>
          <w:sz w:val="32"/>
          <w:szCs w:val="40"/>
          <w:u w:val="none"/>
        </w:rPr>
        <w:t>政府投资年度计划应当和本级预算相衔接</w:t>
      </w:r>
      <w:r>
        <w:rPr>
          <w:rFonts w:hint="eastAsia" w:ascii="仿宋_GB2312" w:hAnsi="仿宋_GB2312" w:eastAsia="仿宋_GB2312" w:cs="仿宋_GB2312"/>
          <w:color w:val="auto"/>
          <w:sz w:val="32"/>
          <w:szCs w:val="40"/>
          <w:u w:val="none"/>
          <w:lang w:eastAsia="zh-CN"/>
        </w:rPr>
        <w:t>，</w:t>
      </w:r>
      <w:r>
        <w:rPr>
          <w:rFonts w:hint="eastAsia" w:ascii="仿宋_GB2312" w:hAnsi="仿宋_GB2312" w:eastAsia="仿宋_GB2312" w:cs="仿宋_GB2312"/>
          <w:color w:val="auto"/>
          <w:sz w:val="32"/>
          <w:szCs w:val="40"/>
          <w:u w:val="none"/>
        </w:rPr>
        <w:t>未纳入年度计划和预算的项目不得实施</w:t>
      </w:r>
      <w:r>
        <w:rPr>
          <w:rFonts w:hint="eastAsia" w:ascii="仿宋_GB2312" w:hAnsi="仿宋_GB2312" w:eastAsia="仿宋_GB2312" w:cs="仿宋_GB2312"/>
          <w:color w:val="auto"/>
          <w:sz w:val="32"/>
          <w:szCs w:val="40"/>
          <w:u w:val="none"/>
          <w:lang w:eastAsia="zh-CN"/>
        </w:rPr>
        <w:t>。</w:t>
      </w:r>
    </w:p>
    <w:p w14:paraId="1E69B65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40"/>
          <w:u w:val="none"/>
        </w:rPr>
      </w:pPr>
      <w:r>
        <w:rPr>
          <w:rFonts w:hint="eastAsia" w:ascii="黑体" w:hAnsi="黑体" w:eastAsia="黑体" w:cs="黑体"/>
          <w:color w:val="auto"/>
          <w:sz w:val="32"/>
          <w:szCs w:val="40"/>
          <w:u w:val="none"/>
        </w:rPr>
        <w:t>第三十条　</w:t>
      </w:r>
      <w:r>
        <w:rPr>
          <w:rFonts w:hint="eastAsia" w:ascii="仿宋_GB2312" w:hAnsi="仿宋_GB2312" w:eastAsia="仿宋_GB2312" w:cs="仿宋_GB2312"/>
          <w:color w:val="auto"/>
          <w:sz w:val="32"/>
          <w:szCs w:val="40"/>
          <w:u w:val="none"/>
          <w:lang w:val="en-US" w:eastAsia="zh-CN"/>
        </w:rPr>
        <w:t>市财政局</w:t>
      </w:r>
      <w:r>
        <w:rPr>
          <w:rFonts w:hint="eastAsia" w:ascii="仿宋_GB2312" w:hAnsi="仿宋_GB2312" w:eastAsia="仿宋_GB2312" w:cs="仿宋_GB2312"/>
          <w:color w:val="auto"/>
          <w:sz w:val="32"/>
          <w:szCs w:val="40"/>
          <w:u w:val="none"/>
        </w:rPr>
        <w:t>和项目单位应当根据经批准的年度投资计划和预算</w:t>
      </w:r>
      <w:r>
        <w:rPr>
          <w:rFonts w:hint="eastAsia" w:ascii="仿宋_GB2312" w:hAnsi="仿宋_GB2312" w:eastAsia="仿宋_GB2312" w:cs="仿宋_GB2312"/>
          <w:color w:val="auto"/>
          <w:sz w:val="32"/>
          <w:szCs w:val="40"/>
          <w:u w:val="none"/>
          <w:lang w:eastAsia="zh-CN"/>
        </w:rPr>
        <w:t>，</w:t>
      </w:r>
      <w:r>
        <w:rPr>
          <w:rFonts w:hint="eastAsia" w:ascii="仿宋_GB2312" w:hAnsi="仿宋_GB2312" w:eastAsia="仿宋_GB2312" w:cs="仿宋_GB2312"/>
          <w:color w:val="auto"/>
          <w:sz w:val="32"/>
          <w:szCs w:val="40"/>
          <w:u w:val="none"/>
        </w:rPr>
        <w:t>按照法律、行政法规和国库管理的有关规定以及政府投资年度计划执行进度、项目实施进度、资金使用需要等</w:t>
      </w:r>
      <w:r>
        <w:rPr>
          <w:rFonts w:hint="eastAsia" w:ascii="仿宋_GB2312" w:hAnsi="仿宋_GB2312" w:eastAsia="仿宋_GB2312" w:cs="仿宋_GB2312"/>
          <w:color w:val="auto"/>
          <w:sz w:val="32"/>
          <w:szCs w:val="40"/>
          <w:u w:val="none"/>
          <w:lang w:eastAsia="zh-CN"/>
        </w:rPr>
        <w:t>，</w:t>
      </w:r>
      <w:r>
        <w:rPr>
          <w:rFonts w:hint="eastAsia" w:ascii="仿宋_GB2312" w:hAnsi="仿宋_GB2312" w:eastAsia="仿宋_GB2312" w:cs="仿宋_GB2312"/>
          <w:color w:val="auto"/>
          <w:sz w:val="32"/>
          <w:szCs w:val="40"/>
          <w:u w:val="none"/>
        </w:rPr>
        <w:t>及时、足额拨付资金</w:t>
      </w:r>
      <w:r>
        <w:rPr>
          <w:rFonts w:hint="eastAsia" w:ascii="仿宋_GB2312" w:hAnsi="仿宋_GB2312" w:eastAsia="仿宋_GB2312" w:cs="仿宋_GB2312"/>
          <w:color w:val="auto"/>
          <w:sz w:val="32"/>
          <w:szCs w:val="40"/>
          <w:u w:val="none"/>
          <w:lang w:eastAsia="zh-CN"/>
        </w:rPr>
        <w:t>，</w:t>
      </w:r>
      <w:r>
        <w:rPr>
          <w:rFonts w:hint="eastAsia" w:ascii="仿宋_GB2312" w:hAnsi="仿宋_GB2312" w:eastAsia="仿宋_GB2312" w:cs="仿宋_GB2312"/>
          <w:color w:val="auto"/>
          <w:sz w:val="32"/>
          <w:szCs w:val="40"/>
          <w:u w:val="none"/>
        </w:rPr>
        <w:t>提高资金使用效率</w:t>
      </w:r>
      <w:r>
        <w:rPr>
          <w:rFonts w:hint="eastAsia" w:ascii="仿宋_GB2312" w:hAnsi="仿宋_GB2312" w:eastAsia="仿宋_GB2312" w:cs="仿宋_GB2312"/>
          <w:color w:val="auto"/>
          <w:sz w:val="32"/>
          <w:szCs w:val="40"/>
          <w:u w:val="none"/>
          <w:lang w:eastAsia="zh-CN"/>
        </w:rPr>
        <w:t>，</w:t>
      </w:r>
      <w:r>
        <w:rPr>
          <w:rFonts w:hint="eastAsia" w:ascii="仿宋_GB2312" w:hAnsi="仿宋_GB2312" w:eastAsia="仿宋_GB2312" w:cs="仿宋_GB2312"/>
          <w:color w:val="auto"/>
          <w:sz w:val="32"/>
          <w:szCs w:val="40"/>
          <w:u w:val="none"/>
        </w:rPr>
        <w:t>防止拖欠。</w:t>
      </w:r>
    </w:p>
    <w:p w14:paraId="5227C5A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40"/>
          <w:u w:val="none"/>
        </w:rPr>
      </w:pPr>
    </w:p>
    <w:p w14:paraId="6EFEF372">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color w:val="auto"/>
          <w:sz w:val="32"/>
          <w:szCs w:val="40"/>
          <w:u w:val="none"/>
        </w:rPr>
      </w:pPr>
      <w:r>
        <w:rPr>
          <w:rFonts w:hint="eastAsia" w:ascii="黑体" w:hAnsi="黑体" w:eastAsia="黑体" w:cs="黑体"/>
          <w:color w:val="auto"/>
          <w:sz w:val="32"/>
          <w:szCs w:val="40"/>
          <w:u w:val="none"/>
        </w:rPr>
        <w:t>第五章　政府投资项目实施</w:t>
      </w:r>
    </w:p>
    <w:p w14:paraId="45F7A38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color w:val="auto"/>
          <w:sz w:val="32"/>
          <w:szCs w:val="40"/>
          <w:u w:val="none"/>
        </w:rPr>
      </w:pPr>
    </w:p>
    <w:p w14:paraId="64E9308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40"/>
          <w:u w:val="none"/>
        </w:rPr>
      </w:pPr>
      <w:r>
        <w:rPr>
          <w:rFonts w:hint="eastAsia" w:ascii="黑体" w:hAnsi="黑体" w:eastAsia="黑体" w:cs="黑体"/>
          <w:color w:val="auto"/>
          <w:sz w:val="32"/>
          <w:szCs w:val="40"/>
          <w:u w:val="none"/>
        </w:rPr>
        <w:t>第三十</w:t>
      </w:r>
      <w:r>
        <w:rPr>
          <w:rFonts w:hint="eastAsia" w:ascii="黑体" w:hAnsi="黑体" w:eastAsia="黑体" w:cs="黑体"/>
          <w:color w:val="auto"/>
          <w:sz w:val="32"/>
          <w:szCs w:val="40"/>
          <w:u w:val="none"/>
          <w:lang w:val="en-US" w:eastAsia="zh-CN"/>
        </w:rPr>
        <w:t>一</w:t>
      </w:r>
      <w:r>
        <w:rPr>
          <w:rFonts w:hint="eastAsia" w:ascii="黑体" w:hAnsi="黑体" w:eastAsia="黑体" w:cs="黑体"/>
          <w:color w:val="auto"/>
          <w:sz w:val="32"/>
          <w:szCs w:val="40"/>
          <w:u w:val="none"/>
        </w:rPr>
        <w:t>条　</w:t>
      </w:r>
      <w:r>
        <w:rPr>
          <w:rFonts w:hint="eastAsia" w:ascii="仿宋_GB2312" w:hAnsi="仿宋_GB2312" w:eastAsia="仿宋_GB2312" w:cs="仿宋_GB2312"/>
          <w:color w:val="auto"/>
          <w:sz w:val="32"/>
          <w:szCs w:val="40"/>
          <w:u w:val="none"/>
        </w:rPr>
        <w:t>政府投资项目开工建设，应当完成本办法规定的审批决策程序，并符合有关</w:t>
      </w:r>
      <w:r>
        <w:rPr>
          <w:rFonts w:hint="eastAsia" w:ascii="仿宋_GB2312" w:hAnsi="仿宋_GB2312" w:eastAsia="仿宋_GB2312" w:cs="仿宋_GB2312"/>
          <w:color w:val="auto"/>
          <w:sz w:val="32"/>
          <w:szCs w:val="40"/>
          <w:u w:val="none"/>
          <w:lang w:eastAsia="zh-CN"/>
        </w:rPr>
        <w:t>法律法规</w:t>
      </w:r>
      <w:r>
        <w:rPr>
          <w:rFonts w:hint="eastAsia" w:ascii="仿宋_GB2312" w:hAnsi="仿宋_GB2312" w:eastAsia="仿宋_GB2312" w:cs="仿宋_GB2312"/>
          <w:color w:val="auto"/>
          <w:sz w:val="32"/>
          <w:szCs w:val="40"/>
          <w:u w:val="none"/>
        </w:rPr>
        <w:t>规定的建设项目开工建设条件。不符合规定条件的，不得开工建设。</w:t>
      </w:r>
    </w:p>
    <w:p w14:paraId="7C06B25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40"/>
          <w:u w:val="none"/>
        </w:rPr>
      </w:pPr>
      <w:r>
        <w:rPr>
          <w:rFonts w:hint="eastAsia" w:ascii="黑体" w:hAnsi="黑体" w:eastAsia="黑体" w:cs="黑体"/>
          <w:color w:val="auto"/>
          <w:sz w:val="32"/>
          <w:szCs w:val="40"/>
          <w:u w:val="none"/>
        </w:rPr>
        <w:t>第三十</w:t>
      </w:r>
      <w:r>
        <w:rPr>
          <w:rFonts w:hint="eastAsia" w:ascii="黑体" w:hAnsi="黑体" w:eastAsia="黑体" w:cs="黑体"/>
          <w:color w:val="auto"/>
          <w:sz w:val="32"/>
          <w:szCs w:val="40"/>
          <w:u w:val="none"/>
          <w:lang w:val="en-US" w:eastAsia="zh-CN"/>
        </w:rPr>
        <w:t>二</w:t>
      </w:r>
      <w:r>
        <w:rPr>
          <w:rFonts w:hint="eastAsia" w:ascii="黑体" w:hAnsi="黑体" w:eastAsia="黑体" w:cs="黑体"/>
          <w:color w:val="auto"/>
          <w:sz w:val="32"/>
          <w:szCs w:val="40"/>
          <w:u w:val="none"/>
        </w:rPr>
        <w:t>条　</w:t>
      </w:r>
      <w:r>
        <w:rPr>
          <w:rFonts w:hint="eastAsia" w:ascii="仿宋_GB2312" w:hAnsi="仿宋_GB2312" w:eastAsia="仿宋_GB2312" w:cs="仿宋_GB2312"/>
          <w:color w:val="auto"/>
          <w:sz w:val="32"/>
          <w:szCs w:val="40"/>
          <w:u w:val="none"/>
        </w:rPr>
        <w:t>对非经营性政府投资项目</w:t>
      </w:r>
      <w:r>
        <w:rPr>
          <w:rFonts w:hint="eastAsia" w:ascii="仿宋_GB2312" w:hAnsi="仿宋_GB2312" w:eastAsia="仿宋_GB2312" w:cs="仿宋_GB2312"/>
          <w:color w:val="auto"/>
          <w:sz w:val="32"/>
          <w:szCs w:val="40"/>
          <w:highlight w:val="none"/>
          <w:u w:val="none"/>
        </w:rPr>
        <w:t>推行代理建设制度</w:t>
      </w:r>
      <w:r>
        <w:rPr>
          <w:rFonts w:hint="eastAsia" w:ascii="仿宋_GB2312" w:hAnsi="仿宋_GB2312" w:eastAsia="仿宋_GB2312" w:cs="仿宋_GB2312"/>
          <w:color w:val="auto"/>
          <w:sz w:val="32"/>
          <w:szCs w:val="40"/>
          <w:u w:val="none"/>
        </w:rPr>
        <w:t>，鼓励政府投资项目实行工程总承包和全过程</w:t>
      </w:r>
      <w:r>
        <w:rPr>
          <w:rFonts w:hint="eastAsia" w:ascii="仿宋_GB2312" w:hAnsi="仿宋_GB2312" w:eastAsia="仿宋_GB2312" w:cs="仿宋_GB2312"/>
          <w:color w:val="auto"/>
          <w:sz w:val="32"/>
          <w:szCs w:val="40"/>
          <w:u w:val="none"/>
          <w:lang w:val="en-US" w:eastAsia="zh-CN"/>
        </w:rPr>
        <w:t>工程</w:t>
      </w:r>
      <w:r>
        <w:rPr>
          <w:rFonts w:hint="eastAsia" w:ascii="仿宋_GB2312" w:hAnsi="仿宋_GB2312" w:eastAsia="仿宋_GB2312" w:cs="仿宋_GB2312"/>
          <w:color w:val="auto"/>
          <w:sz w:val="32"/>
          <w:szCs w:val="40"/>
          <w:u w:val="none"/>
        </w:rPr>
        <w:t>咨询服务。</w:t>
      </w:r>
    </w:p>
    <w:p w14:paraId="0F51566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40"/>
          <w:highlight w:val="yellow"/>
          <w:u w:val="none"/>
        </w:rPr>
      </w:pPr>
      <w:r>
        <w:rPr>
          <w:rFonts w:hint="eastAsia" w:ascii="黑体" w:hAnsi="黑体" w:eastAsia="黑体" w:cs="黑体"/>
          <w:color w:val="auto"/>
          <w:sz w:val="32"/>
          <w:szCs w:val="40"/>
          <w:u w:val="none"/>
        </w:rPr>
        <w:t>第三十</w:t>
      </w:r>
      <w:r>
        <w:rPr>
          <w:rFonts w:hint="eastAsia" w:ascii="黑体" w:hAnsi="黑体" w:eastAsia="黑体" w:cs="黑体"/>
          <w:color w:val="auto"/>
          <w:sz w:val="32"/>
          <w:szCs w:val="40"/>
          <w:u w:val="none"/>
          <w:lang w:val="en-US" w:eastAsia="zh-CN"/>
        </w:rPr>
        <w:t>三</w:t>
      </w:r>
      <w:r>
        <w:rPr>
          <w:rFonts w:hint="eastAsia" w:ascii="黑体" w:hAnsi="黑体" w:eastAsia="黑体" w:cs="黑体"/>
          <w:color w:val="auto"/>
          <w:sz w:val="32"/>
          <w:szCs w:val="40"/>
          <w:u w:val="none"/>
        </w:rPr>
        <w:t>条　</w:t>
      </w:r>
      <w:r>
        <w:rPr>
          <w:rFonts w:hint="eastAsia" w:ascii="仿宋_GB2312" w:hAnsi="仿宋_GB2312" w:eastAsia="仿宋_GB2312" w:cs="仿宋_GB2312"/>
          <w:color w:val="auto"/>
          <w:sz w:val="32"/>
          <w:szCs w:val="40"/>
          <w:u w:val="none"/>
        </w:rPr>
        <w:t>政府投资项目应当按照批准的建设地点、建设规模和建设内容实施，不得擅自变更建设内容、建设规模、建设标准或改变设计方案。变更项目法人或建设地点、建设规模超过原初步设计批复规模10%以上、建设内容作较大变更的，应当在实施前按照规定程序报原审批部门审批。涉及资金调整的，审批部门应当征求</w:t>
      </w:r>
      <w:r>
        <w:rPr>
          <w:rFonts w:hint="eastAsia" w:ascii="仿宋_GB2312" w:hAnsi="仿宋_GB2312" w:eastAsia="仿宋_GB2312" w:cs="仿宋_GB2312"/>
          <w:color w:val="auto"/>
          <w:sz w:val="32"/>
          <w:szCs w:val="40"/>
          <w:u w:val="none"/>
          <w:lang w:val="en-US" w:eastAsia="zh-CN"/>
        </w:rPr>
        <w:t>市财政局</w:t>
      </w:r>
      <w:r>
        <w:rPr>
          <w:rFonts w:hint="eastAsia" w:ascii="仿宋_GB2312" w:hAnsi="仿宋_GB2312" w:eastAsia="仿宋_GB2312" w:cs="仿宋_GB2312"/>
          <w:color w:val="auto"/>
          <w:sz w:val="32"/>
          <w:szCs w:val="40"/>
          <w:u w:val="none"/>
        </w:rPr>
        <w:t>意见。</w:t>
      </w:r>
    </w:p>
    <w:p w14:paraId="4D8620B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40"/>
          <w:u w:val="none"/>
        </w:rPr>
      </w:pPr>
      <w:r>
        <w:rPr>
          <w:rFonts w:hint="eastAsia" w:ascii="黑体" w:hAnsi="黑体" w:eastAsia="黑体" w:cs="黑体"/>
          <w:color w:val="auto"/>
          <w:sz w:val="32"/>
          <w:szCs w:val="40"/>
          <w:u w:val="none"/>
        </w:rPr>
        <w:t>第</w:t>
      </w:r>
      <w:r>
        <w:rPr>
          <w:rFonts w:hint="eastAsia" w:ascii="黑体" w:hAnsi="黑体" w:eastAsia="黑体" w:cs="黑体"/>
          <w:color w:val="auto"/>
          <w:sz w:val="32"/>
          <w:szCs w:val="40"/>
          <w:u w:val="none"/>
          <w:lang w:val="en-US" w:eastAsia="zh-CN"/>
        </w:rPr>
        <w:t>三十四</w:t>
      </w:r>
      <w:r>
        <w:rPr>
          <w:rFonts w:hint="eastAsia" w:ascii="黑体" w:hAnsi="黑体" w:eastAsia="黑体" w:cs="黑体"/>
          <w:color w:val="auto"/>
          <w:sz w:val="32"/>
          <w:szCs w:val="40"/>
          <w:u w:val="none"/>
        </w:rPr>
        <w:t>条　</w:t>
      </w:r>
      <w:r>
        <w:rPr>
          <w:rFonts w:hint="eastAsia" w:ascii="仿宋_GB2312" w:hAnsi="仿宋_GB2312" w:eastAsia="仿宋_GB2312" w:cs="仿宋_GB2312"/>
          <w:color w:val="auto"/>
          <w:sz w:val="32"/>
          <w:szCs w:val="40"/>
          <w:u w:val="none"/>
        </w:rPr>
        <w:t>政府投资项目建设投资原则上不得超过经核定的投资概算。</w:t>
      </w:r>
    </w:p>
    <w:p w14:paraId="2652E6D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color w:val="auto"/>
          <w:sz w:val="32"/>
          <w:szCs w:val="40"/>
          <w:u w:val="none"/>
          <w:lang w:val="en-US" w:eastAsia="zh-CN"/>
        </w:rPr>
      </w:pPr>
      <w:r>
        <w:rPr>
          <w:rFonts w:hint="eastAsia" w:ascii="仿宋_GB2312" w:hAnsi="仿宋_GB2312" w:eastAsia="仿宋_GB2312" w:cs="仿宋_GB2312"/>
          <w:color w:val="auto"/>
          <w:sz w:val="32"/>
          <w:szCs w:val="40"/>
          <w:u w:val="none"/>
        </w:rPr>
        <w:t>因国家政策调整、价格上涨、自然灾害、地质条件发生重大变化等原因确需增加投资概算的，项目单位</w:t>
      </w:r>
      <w:r>
        <w:rPr>
          <w:rFonts w:hint="eastAsia" w:ascii="仿宋_GB2312" w:hAnsi="仿宋_GB2312" w:eastAsia="仿宋_GB2312" w:cs="仿宋_GB2312"/>
          <w:color w:val="auto"/>
          <w:sz w:val="32"/>
          <w:szCs w:val="40"/>
          <w:highlight w:val="none"/>
          <w:u w:val="none"/>
        </w:rPr>
        <w:t>应提交概算调整方案，落实资金来源，并附具</w:t>
      </w:r>
      <w:r>
        <w:rPr>
          <w:rFonts w:hint="eastAsia" w:ascii="仿宋_GB2312" w:hAnsi="仿宋_GB2312" w:eastAsia="仿宋_GB2312" w:cs="仿宋_GB2312"/>
          <w:color w:val="auto"/>
          <w:sz w:val="32"/>
          <w:szCs w:val="40"/>
          <w:u w:val="none"/>
        </w:rPr>
        <w:t>与调整概算有关的支撑材料，报原概算核定部门核定。原概算核定部门一般应当对概算调整方案进行咨询评估，并根据咨询评估结果按程序核定。</w:t>
      </w:r>
      <w:r>
        <w:rPr>
          <w:rFonts w:hint="eastAsia" w:ascii="仿宋_GB2312" w:hAnsi="仿宋_GB2312" w:eastAsia="仿宋_GB2312" w:cs="仿宋_GB2312"/>
          <w:color w:val="auto"/>
          <w:sz w:val="32"/>
          <w:szCs w:val="40"/>
          <w:u w:val="none"/>
          <w:lang w:val="en-US" w:eastAsia="zh-CN"/>
        </w:rPr>
        <w:t>未经批准的，不得擅自调整实施。</w:t>
      </w:r>
    </w:p>
    <w:p w14:paraId="62D14FF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40"/>
          <w:u w:val="none"/>
        </w:rPr>
      </w:pPr>
      <w:r>
        <w:rPr>
          <w:rFonts w:hint="eastAsia" w:ascii="黑体" w:hAnsi="黑体" w:eastAsia="黑体" w:cs="黑体"/>
          <w:color w:val="auto"/>
          <w:sz w:val="32"/>
          <w:szCs w:val="40"/>
          <w:u w:val="none"/>
        </w:rPr>
        <w:t>第三十</w:t>
      </w:r>
      <w:r>
        <w:rPr>
          <w:rFonts w:hint="eastAsia" w:ascii="黑体" w:hAnsi="黑体" w:eastAsia="黑体" w:cs="黑体"/>
          <w:color w:val="auto"/>
          <w:sz w:val="32"/>
          <w:szCs w:val="40"/>
          <w:u w:val="none"/>
          <w:lang w:val="en-US" w:eastAsia="zh-CN"/>
        </w:rPr>
        <w:t>五</w:t>
      </w:r>
      <w:r>
        <w:rPr>
          <w:rFonts w:hint="eastAsia" w:ascii="黑体" w:hAnsi="黑体" w:eastAsia="黑体" w:cs="黑体"/>
          <w:color w:val="auto"/>
          <w:sz w:val="32"/>
          <w:szCs w:val="40"/>
          <w:u w:val="none"/>
        </w:rPr>
        <w:t>条</w:t>
      </w:r>
      <w:r>
        <w:rPr>
          <w:rFonts w:hint="eastAsia" w:ascii="仿宋_GB2312" w:hAnsi="仿宋_GB2312" w:eastAsia="仿宋_GB2312" w:cs="仿宋_GB2312"/>
          <w:color w:val="auto"/>
          <w:sz w:val="32"/>
          <w:szCs w:val="40"/>
          <w:u w:val="none"/>
        </w:rPr>
        <w:t>　申请调整投资概算的</w:t>
      </w:r>
      <w:r>
        <w:rPr>
          <w:rFonts w:hint="eastAsia" w:ascii="仿宋_GB2312" w:hAnsi="仿宋_GB2312" w:eastAsia="仿宋_GB2312" w:cs="仿宋_GB2312"/>
          <w:color w:val="auto"/>
          <w:sz w:val="32"/>
          <w:szCs w:val="40"/>
          <w:u w:val="none"/>
          <w:lang w:eastAsia="zh-CN"/>
        </w:rPr>
        <w:t>，</w:t>
      </w:r>
      <w:r>
        <w:rPr>
          <w:rFonts w:hint="eastAsia" w:ascii="仿宋_GB2312" w:hAnsi="仿宋_GB2312" w:eastAsia="仿宋_GB2312" w:cs="仿宋_GB2312"/>
          <w:color w:val="auto"/>
          <w:sz w:val="32"/>
          <w:szCs w:val="40"/>
          <w:u w:val="none"/>
        </w:rPr>
        <w:t>应提交以下材料</w:t>
      </w:r>
      <w:r>
        <w:rPr>
          <w:rFonts w:hint="eastAsia" w:ascii="仿宋_GB2312" w:hAnsi="仿宋_GB2312" w:eastAsia="仿宋_GB2312" w:cs="仿宋_GB2312"/>
          <w:color w:val="auto"/>
          <w:sz w:val="32"/>
          <w:szCs w:val="40"/>
          <w:u w:val="none"/>
          <w:lang w:eastAsia="zh-CN"/>
        </w:rPr>
        <w:t>：</w:t>
      </w:r>
    </w:p>
    <w:p w14:paraId="4EF76E1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40"/>
          <w:u w:val="none"/>
        </w:rPr>
      </w:pPr>
      <w:r>
        <w:rPr>
          <w:rFonts w:hint="eastAsia" w:ascii="仿宋_GB2312" w:hAnsi="仿宋_GB2312" w:eastAsia="仿宋_GB2312" w:cs="仿宋_GB2312"/>
          <w:color w:val="auto"/>
          <w:sz w:val="32"/>
          <w:szCs w:val="40"/>
          <w:u w:val="none"/>
          <w:lang w:eastAsia="zh-CN"/>
        </w:rPr>
        <w:t>（</w:t>
      </w:r>
      <w:r>
        <w:rPr>
          <w:rFonts w:hint="eastAsia" w:ascii="仿宋_GB2312" w:hAnsi="仿宋_GB2312" w:eastAsia="仿宋_GB2312" w:cs="仿宋_GB2312"/>
          <w:color w:val="auto"/>
          <w:sz w:val="32"/>
          <w:szCs w:val="40"/>
          <w:u w:val="none"/>
        </w:rPr>
        <w:t>一</w:t>
      </w:r>
      <w:r>
        <w:rPr>
          <w:rFonts w:hint="eastAsia" w:ascii="仿宋_GB2312" w:hAnsi="仿宋_GB2312" w:eastAsia="仿宋_GB2312" w:cs="仿宋_GB2312"/>
          <w:color w:val="auto"/>
          <w:sz w:val="32"/>
          <w:szCs w:val="40"/>
          <w:u w:val="none"/>
          <w:lang w:eastAsia="zh-CN"/>
        </w:rPr>
        <w:t>）</w:t>
      </w:r>
      <w:r>
        <w:rPr>
          <w:rFonts w:hint="eastAsia" w:ascii="仿宋_GB2312" w:hAnsi="仿宋_GB2312" w:eastAsia="仿宋_GB2312" w:cs="仿宋_GB2312"/>
          <w:color w:val="auto"/>
          <w:sz w:val="32"/>
          <w:szCs w:val="40"/>
          <w:u w:val="none"/>
        </w:rPr>
        <w:t>原初步设计及投资概算文件和批复核定文件</w:t>
      </w:r>
      <w:r>
        <w:rPr>
          <w:rFonts w:hint="eastAsia" w:ascii="仿宋_GB2312" w:hAnsi="仿宋_GB2312" w:eastAsia="仿宋_GB2312" w:cs="仿宋_GB2312"/>
          <w:color w:val="auto"/>
          <w:sz w:val="32"/>
          <w:szCs w:val="40"/>
          <w:u w:val="none"/>
          <w:lang w:eastAsia="zh-CN"/>
        </w:rPr>
        <w:t>；</w:t>
      </w:r>
    </w:p>
    <w:p w14:paraId="187BAA5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40"/>
          <w:u w:val="none"/>
        </w:rPr>
      </w:pPr>
      <w:r>
        <w:rPr>
          <w:rFonts w:hint="eastAsia" w:ascii="仿宋_GB2312" w:hAnsi="仿宋_GB2312" w:eastAsia="仿宋_GB2312" w:cs="仿宋_GB2312"/>
          <w:color w:val="auto"/>
          <w:sz w:val="32"/>
          <w:szCs w:val="40"/>
          <w:u w:val="none"/>
          <w:lang w:eastAsia="zh-CN"/>
        </w:rPr>
        <w:t>（</w:t>
      </w:r>
      <w:r>
        <w:rPr>
          <w:rFonts w:hint="eastAsia" w:ascii="仿宋_GB2312" w:hAnsi="仿宋_GB2312" w:eastAsia="仿宋_GB2312" w:cs="仿宋_GB2312"/>
          <w:color w:val="auto"/>
          <w:sz w:val="32"/>
          <w:szCs w:val="40"/>
          <w:u w:val="none"/>
        </w:rPr>
        <w:t>二</w:t>
      </w:r>
      <w:r>
        <w:rPr>
          <w:rFonts w:hint="eastAsia" w:ascii="仿宋_GB2312" w:hAnsi="仿宋_GB2312" w:eastAsia="仿宋_GB2312" w:cs="仿宋_GB2312"/>
          <w:color w:val="auto"/>
          <w:sz w:val="32"/>
          <w:szCs w:val="40"/>
          <w:u w:val="none"/>
          <w:lang w:eastAsia="zh-CN"/>
        </w:rPr>
        <w:t>）</w:t>
      </w:r>
      <w:r>
        <w:rPr>
          <w:rFonts w:hint="eastAsia" w:ascii="仿宋_GB2312" w:hAnsi="仿宋_GB2312" w:eastAsia="仿宋_GB2312" w:cs="仿宋_GB2312"/>
          <w:color w:val="auto"/>
          <w:sz w:val="32"/>
          <w:szCs w:val="40"/>
          <w:u w:val="none"/>
        </w:rPr>
        <w:t>由具备相应资信单位编制的调整概算书</w:t>
      </w:r>
      <w:r>
        <w:rPr>
          <w:rFonts w:hint="eastAsia" w:ascii="仿宋_GB2312" w:hAnsi="仿宋_GB2312" w:eastAsia="仿宋_GB2312" w:cs="仿宋_GB2312"/>
          <w:color w:val="auto"/>
          <w:sz w:val="32"/>
          <w:szCs w:val="40"/>
          <w:u w:val="none"/>
          <w:lang w:eastAsia="zh-CN"/>
        </w:rPr>
        <w:t>，</w:t>
      </w:r>
      <w:r>
        <w:rPr>
          <w:rFonts w:hint="eastAsia" w:ascii="仿宋_GB2312" w:hAnsi="仿宋_GB2312" w:eastAsia="仿宋_GB2312" w:cs="仿宋_GB2312"/>
          <w:color w:val="auto"/>
          <w:sz w:val="32"/>
          <w:szCs w:val="40"/>
          <w:u w:val="none"/>
        </w:rPr>
        <w:t>调整概算与原核定概算对比表</w:t>
      </w:r>
      <w:r>
        <w:rPr>
          <w:rFonts w:hint="eastAsia" w:ascii="仿宋_GB2312" w:hAnsi="仿宋_GB2312" w:eastAsia="仿宋_GB2312" w:cs="仿宋_GB2312"/>
          <w:color w:val="auto"/>
          <w:sz w:val="32"/>
          <w:szCs w:val="40"/>
          <w:u w:val="none"/>
          <w:lang w:eastAsia="zh-CN"/>
        </w:rPr>
        <w:t>，</w:t>
      </w:r>
      <w:r>
        <w:rPr>
          <w:rFonts w:hint="eastAsia" w:ascii="仿宋_GB2312" w:hAnsi="仿宋_GB2312" w:eastAsia="仿宋_GB2312" w:cs="仿宋_GB2312"/>
          <w:color w:val="auto"/>
          <w:sz w:val="32"/>
          <w:szCs w:val="40"/>
          <w:u w:val="none"/>
        </w:rPr>
        <w:t>并分类定量说明调整概算的原因、依据和计算方法</w:t>
      </w:r>
      <w:r>
        <w:rPr>
          <w:rFonts w:hint="eastAsia" w:ascii="仿宋_GB2312" w:hAnsi="仿宋_GB2312" w:eastAsia="仿宋_GB2312" w:cs="仿宋_GB2312"/>
          <w:color w:val="auto"/>
          <w:sz w:val="32"/>
          <w:szCs w:val="40"/>
          <w:u w:val="none"/>
          <w:lang w:eastAsia="zh-CN"/>
        </w:rPr>
        <w:t>；</w:t>
      </w:r>
    </w:p>
    <w:p w14:paraId="73FC05B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40"/>
          <w:u w:val="none"/>
        </w:rPr>
      </w:pPr>
      <w:r>
        <w:rPr>
          <w:rFonts w:hint="eastAsia" w:ascii="仿宋_GB2312" w:hAnsi="仿宋_GB2312" w:eastAsia="仿宋_GB2312" w:cs="仿宋_GB2312"/>
          <w:color w:val="auto"/>
          <w:sz w:val="32"/>
          <w:szCs w:val="40"/>
          <w:u w:val="none"/>
          <w:lang w:eastAsia="zh-CN"/>
        </w:rPr>
        <w:t>（</w:t>
      </w:r>
      <w:r>
        <w:rPr>
          <w:rFonts w:hint="eastAsia" w:ascii="仿宋_GB2312" w:hAnsi="仿宋_GB2312" w:eastAsia="仿宋_GB2312" w:cs="仿宋_GB2312"/>
          <w:color w:val="auto"/>
          <w:sz w:val="32"/>
          <w:szCs w:val="40"/>
          <w:u w:val="none"/>
        </w:rPr>
        <w:t>三</w:t>
      </w:r>
      <w:r>
        <w:rPr>
          <w:rFonts w:hint="eastAsia" w:ascii="仿宋_GB2312" w:hAnsi="仿宋_GB2312" w:eastAsia="仿宋_GB2312" w:cs="仿宋_GB2312"/>
          <w:color w:val="auto"/>
          <w:sz w:val="32"/>
          <w:szCs w:val="40"/>
          <w:u w:val="none"/>
          <w:lang w:eastAsia="zh-CN"/>
        </w:rPr>
        <w:t>）</w:t>
      </w:r>
      <w:r>
        <w:rPr>
          <w:rFonts w:hint="eastAsia" w:ascii="仿宋_GB2312" w:hAnsi="仿宋_GB2312" w:eastAsia="仿宋_GB2312" w:cs="仿宋_GB2312"/>
          <w:color w:val="auto"/>
          <w:sz w:val="32"/>
          <w:szCs w:val="40"/>
          <w:u w:val="none"/>
        </w:rPr>
        <w:t>与调整概算有关的招标及合同文件</w:t>
      </w:r>
      <w:r>
        <w:rPr>
          <w:rFonts w:hint="eastAsia" w:ascii="仿宋_GB2312" w:hAnsi="仿宋_GB2312" w:eastAsia="仿宋_GB2312" w:cs="仿宋_GB2312"/>
          <w:color w:val="auto"/>
          <w:sz w:val="32"/>
          <w:szCs w:val="40"/>
          <w:u w:val="none"/>
          <w:lang w:eastAsia="zh-CN"/>
        </w:rPr>
        <w:t>，</w:t>
      </w:r>
      <w:r>
        <w:rPr>
          <w:rFonts w:hint="eastAsia" w:ascii="仿宋_GB2312" w:hAnsi="仿宋_GB2312" w:eastAsia="仿宋_GB2312" w:cs="仿宋_GB2312"/>
          <w:color w:val="auto"/>
          <w:sz w:val="32"/>
          <w:szCs w:val="40"/>
          <w:u w:val="none"/>
        </w:rPr>
        <w:t>包括变更洽商部分</w:t>
      </w:r>
      <w:r>
        <w:rPr>
          <w:rFonts w:hint="eastAsia" w:ascii="仿宋_GB2312" w:hAnsi="仿宋_GB2312" w:eastAsia="仿宋_GB2312" w:cs="仿宋_GB2312"/>
          <w:color w:val="auto"/>
          <w:sz w:val="32"/>
          <w:szCs w:val="40"/>
          <w:u w:val="none"/>
          <w:lang w:eastAsia="zh-CN"/>
        </w:rPr>
        <w:t>；</w:t>
      </w:r>
    </w:p>
    <w:p w14:paraId="4E3C460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40"/>
          <w:u w:val="none"/>
        </w:rPr>
      </w:pPr>
      <w:r>
        <w:rPr>
          <w:rFonts w:hint="eastAsia" w:ascii="仿宋_GB2312" w:hAnsi="仿宋_GB2312" w:eastAsia="仿宋_GB2312" w:cs="仿宋_GB2312"/>
          <w:color w:val="auto"/>
          <w:sz w:val="32"/>
          <w:szCs w:val="40"/>
          <w:u w:val="none"/>
          <w:lang w:eastAsia="zh-CN"/>
        </w:rPr>
        <w:t>（</w:t>
      </w:r>
      <w:r>
        <w:rPr>
          <w:rFonts w:hint="eastAsia" w:ascii="仿宋_GB2312" w:hAnsi="仿宋_GB2312" w:eastAsia="仿宋_GB2312" w:cs="仿宋_GB2312"/>
          <w:color w:val="auto"/>
          <w:sz w:val="32"/>
          <w:szCs w:val="40"/>
          <w:u w:val="none"/>
        </w:rPr>
        <w:t>四</w:t>
      </w:r>
      <w:r>
        <w:rPr>
          <w:rFonts w:hint="eastAsia" w:ascii="仿宋_GB2312" w:hAnsi="仿宋_GB2312" w:eastAsia="仿宋_GB2312" w:cs="仿宋_GB2312"/>
          <w:color w:val="auto"/>
          <w:sz w:val="32"/>
          <w:szCs w:val="40"/>
          <w:u w:val="none"/>
          <w:lang w:eastAsia="zh-CN"/>
        </w:rPr>
        <w:t>）</w:t>
      </w:r>
      <w:r>
        <w:rPr>
          <w:rFonts w:hint="eastAsia" w:ascii="仿宋_GB2312" w:hAnsi="仿宋_GB2312" w:eastAsia="仿宋_GB2312" w:cs="仿宋_GB2312"/>
          <w:color w:val="auto"/>
          <w:sz w:val="32"/>
          <w:szCs w:val="40"/>
          <w:u w:val="none"/>
        </w:rPr>
        <w:t>施工图设计</w:t>
      </w:r>
      <w:r>
        <w:rPr>
          <w:rFonts w:hint="eastAsia" w:ascii="仿宋_GB2312" w:hAnsi="仿宋_GB2312" w:eastAsia="仿宋_GB2312" w:cs="仿宋_GB2312"/>
          <w:color w:val="auto"/>
          <w:sz w:val="32"/>
          <w:szCs w:val="40"/>
          <w:u w:val="none"/>
          <w:lang w:eastAsia="zh-CN"/>
        </w:rPr>
        <w:t>（</w:t>
      </w:r>
      <w:r>
        <w:rPr>
          <w:rFonts w:hint="eastAsia" w:ascii="仿宋_GB2312" w:hAnsi="仿宋_GB2312" w:eastAsia="仿宋_GB2312" w:cs="仿宋_GB2312"/>
          <w:color w:val="auto"/>
          <w:sz w:val="32"/>
          <w:szCs w:val="40"/>
          <w:u w:val="none"/>
        </w:rPr>
        <w:t>含装修设计</w:t>
      </w:r>
      <w:r>
        <w:rPr>
          <w:rFonts w:hint="eastAsia" w:ascii="仿宋_GB2312" w:hAnsi="仿宋_GB2312" w:eastAsia="仿宋_GB2312" w:cs="仿宋_GB2312"/>
          <w:color w:val="auto"/>
          <w:sz w:val="32"/>
          <w:szCs w:val="40"/>
          <w:u w:val="none"/>
          <w:lang w:eastAsia="zh-CN"/>
        </w:rPr>
        <w:t>）</w:t>
      </w:r>
      <w:r>
        <w:rPr>
          <w:rFonts w:hint="eastAsia" w:ascii="仿宋_GB2312" w:hAnsi="仿宋_GB2312" w:eastAsia="仿宋_GB2312" w:cs="仿宋_GB2312"/>
          <w:color w:val="auto"/>
          <w:sz w:val="32"/>
          <w:szCs w:val="40"/>
          <w:u w:val="none"/>
        </w:rPr>
        <w:t>及预算文件</w:t>
      </w:r>
      <w:r>
        <w:rPr>
          <w:rFonts w:hint="eastAsia" w:ascii="仿宋_GB2312" w:hAnsi="仿宋_GB2312" w:eastAsia="仿宋_GB2312" w:cs="仿宋_GB2312"/>
          <w:color w:val="auto"/>
          <w:sz w:val="32"/>
          <w:szCs w:val="40"/>
          <w:u w:val="none"/>
          <w:lang w:eastAsia="zh-CN"/>
        </w:rPr>
        <w:t>；</w:t>
      </w:r>
    </w:p>
    <w:p w14:paraId="2E00967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40"/>
          <w:u w:val="none"/>
          <w:lang w:eastAsia="zh-CN"/>
        </w:rPr>
      </w:pPr>
      <w:r>
        <w:rPr>
          <w:rFonts w:hint="eastAsia" w:ascii="仿宋_GB2312" w:hAnsi="仿宋_GB2312" w:eastAsia="仿宋_GB2312" w:cs="仿宋_GB2312"/>
          <w:color w:val="auto"/>
          <w:sz w:val="32"/>
          <w:szCs w:val="40"/>
          <w:u w:val="none"/>
          <w:lang w:eastAsia="zh-CN"/>
        </w:rPr>
        <w:t>（</w:t>
      </w:r>
      <w:r>
        <w:rPr>
          <w:rFonts w:hint="eastAsia" w:ascii="仿宋_GB2312" w:hAnsi="仿宋_GB2312" w:eastAsia="仿宋_GB2312" w:cs="仿宋_GB2312"/>
          <w:color w:val="auto"/>
          <w:sz w:val="32"/>
          <w:szCs w:val="40"/>
          <w:u w:val="none"/>
        </w:rPr>
        <w:t>五</w:t>
      </w:r>
      <w:r>
        <w:rPr>
          <w:rFonts w:hint="eastAsia" w:ascii="仿宋_GB2312" w:hAnsi="仿宋_GB2312" w:eastAsia="仿宋_GB2312" w:cs="仿宋_GB2312"/>
          <w:color w:val="auto"/>
          <w:sz w:val="32"/>
          <w:szCs w:val="40"/>
          <w:u w:val="none"/>
          <w:lang w:eastAsia="zh-CN"/>
        </w:rPr>
        <w:t>）</w:t>
      </w:r>
      <w:r>
        <w:rPr>
          <w:rFonts w:hint="eastAsia" w:ascii="仿宋_GB2312" w:hAnsi="仿宋_GB2312" w:eastAsia="仿宋_GB2312" w:cs="仿宋_GB2312"/>
          <w:color w:val="auto"/>
          <w:sz w:val="32"/>
          <w:szCs w:val="40"/>
          <w:u w:val="none"/>
        </w:rPr>
        <w:t>投资资金筹措方案等调整概算所需的其他材料</w:t>
      </w:r>
      <w:r>
        <w:rPr>
          <w:rFonts w:hint="eastAsia" w:ascii="仿宋_GB2312" w:hAnsi="仿宋_GB2312" w:eastAsia="仿宋_GB2312" w:cs="仿宋_GB2312"/>
          <w:color w:val="auto"/>
          <w:sz w:val="32"/>
          <w:szCs w:val="40"/>
          <w:u w:val="none"/>
          <w:lang w:eastAsia="zh-CN"/>
        </w:rPr>
        <w:t>。</w:t>
      </w:r>
    </w:p>
    <w:p w14:paraId="1BFDB56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40"/>
          <w:u w:val="none"/>
        </w:rPr>
      </w:pPr>
      <w:r>
        <w:rPr>
          <w:rFonts w:hint="eastAsia" w:ascii="黑体" w:hAnsi="黑体" w:eastAsia="黑体" w:cs="黑体"/>
          <w:color w:val="auto"/>
          <w:sz w:val="32"/>
          <w:szCs w:val="40"/>
          <w:u w:val="none"/>
        </w:rPr>
        <w:t>第</w:t>
      </w:r>
      <w:r>
        <w:rPr>
          <w:rFonts w:hint="eastAsia" w:ascii="黑体" w:hAnsi="黑体" w:eastAsia="黑体" w:cs="黑体"/>
          <w:color w:val="auto"/>
          <w:sz w:val="32"/>
          <w:szCs w:val="40"/>
          <w:u w:val="none"/>
          <w:lang w:val="en-US" w:eastAsia="zh-CN"/>
        </w:rPr>
        <w:t>三十六</w:t>
      </w:r>
      <w:r>
        <w:rPr>
          <w:rFonts w:hint="eastAsia" w:ascii="黑体" w:hAnsi="黑体" w:eastAsia="黑体" w:cs="黑体"/>
          <w:color w:val="auto"/>
          <w:sz w:val="32"/>
          <w:szCs w:val="40"/>
          <w:u w:val="none"/>
        </w:rPr>
        <w:t>条　</w:t>
      </w:r>
      <w:r>
        <w:rPr>
          <w:rFonts w:hint="eastAsia" w:ascii="仿宋_GB2312" w:hAnsi="仿宋_GB2312" w:eastAsia="仿宋_GB2312" w:cs="仿宋_GB2312"/>
          <w:color w:val="auto"/>
          <w:sz w:val="32"/>
          <w:szCs w:val="40"/>
          <w:u w:val="none"/>
        </w:rPr>
        <w:t>政府投资项目资金应当专款专用，严格按照批准的项目预算执行，不得拆借和挤占挪用。</w:t>
      </w:r>
      <w:r>
        <w:rPr>
          <w:rFonts w:hint="eastAsia" w:ascii="仿宋_GB2312" w:hAnsi="仿宋_GB2312" w:eastAsia="仿宋_GB2312" w:cs="仿宋_GB2312"/>
          <w:color w:val="auto"/>
          <w:sz w:val="32"/>
          <w:szCs w:val="40"/>
          <w:u w:val="none"/>
          <w:lang w:val="en-US" w:eastAsia="zh-CN"/>
        </w:rPr>
        <w:t>行业</w:t>
      </w:r>
      <w:r>
        <w:rPr>
          <w:rFonts w:hint="eastAsia" w:ascii="仿宋_GB2312" w:hAnsi="仿宋_GB2312" w:eastAsia="仿宋_GB2312" w:cs="仿宋_GB2312"/>
          <w:color w:val="auto"/>
          <w:sz w:val="32"/>
          <w:szCs w:val="40"/>
          <w:u w:val="none"/>
        </w:rPr>
        <w:t>主管部门应当对项目绩效目标实现程度和预算执行进度进行跟踪监控，加强项目资金监督管理。</w:t>
      </w:r>
    </w:p>
    <w:p w14:paraId="7031731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40"/>
          <w:u w:val="none"/>
        </w:rPr>
      </w:pPr>
      <w:r>
        <w:rPr>
          <w:rFonts w:hint="eastAsia" w:ascii="黑体" w:hAnsi="黑体" w:eastAsia="黑体" w:cs="黑体"/>
          <w:color w:val="auto"/>
          <w:sz w:val="32"/>
          <w:szCs w:val="40"/>
          <w:u w:val="none"/>
        </w:rPr>
        <w:t>第</w:t>
      </w:r>
      <w:r>
        <w:rPr>
          <w:rFonts w:hint="eastAsia" w:ascii="黑体" w:hAnsi="黑体" w:eastAsia="黑体" w:cs="黑体"/>
          <w:color w:val="auto"/>
          <w:sz w:val="32"/>
          <w:szCs w:val="40"/>
          <w:u w:val="none"/>
          <w:lang w:val="en-US" w:eastAsia="zh-CN"/>
        </w:rPr>
        <w:t>三十七</w:t>
      </w:r>
      <w:r>
        <w:rPr>
          <w:rFonts w:hint="eastAsia" w:ascii="黑体" w:hAnsi="黑体" w:eastAsia="黑体" w:cs="黑体"/>
          <w:color w:val="auto"/>
          <w:sz w:val="32"/>
          <w:szCs w:val="40"/>
          <w:u w:val="none"/>
        </w:rPr>
        <w:t>条　</w:t>
      </w:r>
      <w:r>
        <w:rPr>
          <w:rFonts w:hint="eastAsia" w:ascii="仿宋_GB2312" w:hAnsi="仿宋_GB2312" w:eastAsia="仿宋_GB2312" w:cs="仿宋_GB2312"/>
          <w:color w:val="auto"/>
          <w:sz w:val="32"/>
          <w:szCs w:val="40"/>
          <w:u w:val="none"/>
        </w:rPr>
        <w:t>政府投资项目应当按照国家有关规定合理确定并严格执行建设工期，任何单位和个人不得非法干预。</w:t>
      </w:r>
    </w:p>
    <w:p w14:paraId="0D65F59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40"/>
          <w:u w:val="none"/>
        </w:rPr>
      </w:pPr>
      <w:r>
        <w:rPr>
          <w:rFonts w:hint="eastAsia" w:ascii="黑体" w:hAnsi="黑体" w:eastAsia="黑体" w:cs="黑体"/>
          <w:color w:val="auto"/>
          <w:sz w:val="32"/>
          <w:szCs w:val="40"/>
          <w:u w:val="none"/>
        </w:rPr>
        <w:t>第</w:t>
      </w:r>
      <w:r>
        <w:rPr>
          <w:rFonts w:hint="eastAsia" w:ascii="黑体" w:hAnsi="黑体" w:eastAsia="黑体" w:cs="黑体"/>
          <w:color w:val="auto"/>
          <w:sz w:val="32"/>
          <w:szCs w:val="40"/>
          <w:u w:val="none"/>
          <w:lang w:val="en-US" w:eastAsia="zh-CN"/>
        </w:rPr>
        <w:t>三十八</w:t>
      </w:r>
      <w:r>
        <w:rPr>
          <w:rFonts w:hint="eastAsia" w:ascii="黑体" w:hAnsi="黑体" w:eastAsia="黑体" w:cs="黑体"/>
          <w:color w:val="auto"/>
          <w:sz w:val="32"/>
          <w:szCs w:val="40"/>
          <w:u w:val="none"/>
        </w:rPr>
        <w:t>条</w:t>
      </w:r>
      <w:r>
        <w:rPr>
          <w:rFonts w:hint="eastAsia" w:ascii="仿宋_GB2312" w:hAnsi="仿宋_GB2312" w:eastAsia="仿宋_GB2312" w:cs="仿宋_GB2312"/>
          <w:color w:val="auto"/>
          <w:sz w:val="32"/>
          <w:szCs w:val="40"/>
          <w:u w:val="none"/>
        </w:rPr>
        <w:t>　政府投资项目建成后，项目单位应当及时完成专项验收，按照国家有关规定进行竣工验收。</w:t>
      </w:r>
    </w:p>
    <w:p w14:paraId="7F7E141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40"/>
          <w:u w:val="none"/>
        </w:rPr>
      </w:pPr>
      <w:r>
        <w:rPr>
          <w:rFonts w:hint="eastAsia" w:ascii="黑体" w:hAnsi="黑体" w:eastAsia="黑体" w:cs="黑体"/>
          <w:color w:val="auto"/>
          <w:sz w:val="32"/>
          <w:szCs w:val="40"/>
          <w:u w:val="none"/>
        </w:rPr>
        <w:t>第</w:t>
      </w:r>
      <w:r>
        <w:rPr>
          <w:rFonts w:hint="eastAsia" w:ascii="黑体" w:hAnsi="黑体" w:eastAsia="黑体" w:cs="黑体"/>
          <w:color w:val="auto"/>
          <w:sz w:val="32"/>
          <w:szCs w:val="40"/>
          <w:u w:val="none"/>
          <w:lang w:val="en-US" w:eastAsia="zh-CN"/>
        </w:rPr>
        <w:t>三十九</w:t>
      </w:r>
      <w:r>
        <w:rPr>
          <w:rFonts w:hint="eastAsia" w:ascii="黑体" w:hAnsi="黑体" w:eastAsia="黑体" w:cs="黑体"/>
          <w:color w:val="auto"/>
          <w:sz w:val="32"/>
          <w:szCs w:val="40"/>
          <w:u w:val="none"/>
        </w:rPr>
        <w:t>条　</w:t>
      </w:r>
      <w:r>
        <w:rPr>
          <w:rFonts w:hint="eastAsia" w:ascii="仿宋_GB2312" w:hAnsi="仿宋_GB2312" w:eastAsia="仿宋_GB2312" w:cs="仿宋_GB2312"/>
          <w:color w:val="auto"/>
          <w:sz w:val="32"/>
          <w:szCs w:val="40"/>
          <w:u w:val="none"/>
        </w:rPr>
        <w:t>政府投资项目未经竣工验收或者验收不合格的</w:t>
      </w:r>
      <w:r>
        <w:rPr>
          <w:rFonts w:hint="eastAsia" w:ascii="仿宋_GB2312" w:hAnsi="仿宋_GB2312" w:eastAsia="仿宋_GB2312" w:cs="仿宋_GB2312"/>
          <w:color w:val="auto"/>
          <w:sz w:val="32"/>
          <w:szCs w:val="40"/>
          <w:u w:val="none"/>
          <w:lang w:eastAsia="zh-CN"/>
        </w:rPr>
        <w:t>，</w:t>
      </w:r>
      <w:r>
        <w:rPr>
          <w:rFonts w:hint="eastAsia" w:ascii="仿宋_GB2312" w:hAnsi="仿宋_GB2312" w:eastAsia="仿宋_GB2312" w:cs="仿宋_GB2312"/>
          <w:color w:val="auto"/>
          <w:sz w:val="32"/>
          <w:szCs w:val="40"/>
          <w:u w:val="none"/>
        </w:rPr>
        <w:t>建设单位不得交付使用，使用单位不得接收。</w:t>
      </w:r>
    </w:p>
    <w:p w14:paraId="42AF7FD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40"/>
          <w:u w:val="none"/>
        </w:rPr>
      </w:pPr>
      <w:r>
        <w:rPr>
          <w:rFonts w:hint="eastAsia" w:ascii="仿宋_GB2312" w:hAnsi="仿宋_GB2312" w:eastAsia="仿宋_GB2312" w:cs="仿宋_GB2312"/>
          <w:color w:val="auto"/>
          <w:sz w:val="32"/>
          <w:szCs w:val="40"/>
          <w:u w:val="none"/>
        </w:rPr>
        <w:t>通过竣工验收的项目，应当按照规定完成工程结算报告的编制及审核工作，并及时办理竣工财务决算。</w:t>
      </w:r>
    </w:p>
    <w:p w14:paraId="68AE624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40"/>
          <w:highlight w:val="none"/>
          <w:u w:val="none"/>
        </w:rPr>
      </w:pPr>
      <w:r>
        <w:rPr>
          <w:rFonts w:hint="eastAsia" w:ascii="仿宋_GB2312" w:hAnsi="仿宋_GB2312" w:eastAsia="仿宋_GB2312" w:cs="仿宋_GB2312"/>
          <w:color w:val="auto"/>
          <w:sz w:val="32"/>
          <w:szCs w:val="40"/>
          <w:highlight w:val="none"/>
          <w:u w:val="none"/>
        </w:rPr>
        <w:t>政府投资项目结余的财政资金，应当按照国家有关规定缴回国库。</w:t>
      </w:r>
    </w:p>
    <w:p w14:paraId="3C2AC49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40"/>
          <w:u w:val="none"/>
          <w:lang w:eastAsia="zh-CN"/>
        </w:rPr>
      </w:pPr>
      <w:r>
        <w:rPr>
          <w:rFonts w:hint="eastAsia" w:ascii="黑体" w:hAnsi="黑体" w:eastAsia="黑体" w:cs="黑体"/>
          <w:color w:val="auto"/>
          <w:sz w:val="32"/>
          <w:szCs w:val="40"/>
          <w:u w:val="none"/>
        </w:rPr>
        <w:t>第四十条</w:t>
      </w:r>
      <w:r>
        <w:rPr>
          <w:rFonts w:hint="eastAsia" w:ascii="仿宋_GB2312" w:hAnsi="仿宋_GB2312" w:eastAsia="仿宋_GB2312" w:cs="仿宋_GB2312"/>
          <w:color w:val="auto"/>
          <w:sz w:val="32"/>
          <w:szCs w:val="40"/>
          <w:u w:val="none"/>
        </w:rPr>
        <w:t>　政府投资项目绩效管理、建设工程质量管理、安全生产管理等事项</w:t>
      </w:r>
      <w:r>
        <w:rPr>
          <w:rFonts w:hint="eastAsia" w:ascii="仿宋_GB2312" w:hAnsi="仿宋_GB2312" w:eastAsia="仿宋_GB2312" w:cs="仿宋_GB2312"/>
          <w:color w:val="auto"/>
          <w:sz w:val="32"/>
          <w:szCs w:val="40"/>
          <w:u w:val="none"/>
          <w:lang w:eastAsia="zh-CN"/>
        </w:rPr>
        <w:t>，</w:t>
      </w:r>
      <w:r>
        <w:rPr>
          <w:rFonts w:hint="eastAsia" w:ascii="仿宋_GB2312" w:hAnsi="仿宋_GB2312" w:eastAsia="仿宋_GB2312" w:cs="仿宋_GB2312"/>
          <w:color w:val="auto"/>
          <w:sz w:val="32"/>
          <w:szCs w:val="40"/>
          <w:u w:val="none"/>
        </w:rPr>
        <w:t>依照有关</w:t>
      </w:r>
      <w:r>
        <w:rPr>
          <w:rFonts w:hint="eastAsia" w:ascii="仿宋_GB2312" w:hAnsi="仿宋_GB2312" w:eastAsia="仿宋_GB2312" w:cs="仿宋_GB2312"/>
          <w:color w:val="auto"/>
          <w:sz w:val="32"/>
          <w:szCs w:val="40"/>
          <w:u w:val="none"/>
          <w:lang w:eastAsia="zh-CN"/>
        </w:rPr>
        <w:t>法律法规</w:t>
      </w:r>
      <w:r>
        <w:rPr>
          <w:rFonts w:hint="eastAsia" w:ascii="仿宋_GB2312" w:hAnsi="仿宋_GB2312" w:eastAsia="仿宋_GB2312" w:cs="仿宋_GB2312"/>
          <w:color w:val="auto"/>
          <w:sz w:val="32"/>
          <w:szCs w:val="40"/>
          <w:u w:val="none"/>
        </w:rPr>
        <w:t>、国家及省</w:t>
      </w:r>
      <w:r>
        <w:rPr>
          <w:rFonts w:hint="eastAsia" w:ascii="仿宋_GB2312" w:hAnsi="仿宋_GB2312" w:eastAsia="仿宋_GB2312" w:cs="仿宋_GB2312"/>
          <w:color w:val="auto"/>
          <w:sz w:val="32"/>
          <w:szCs w:val="40"/>
          <w:u w:val="none"/>
          <w:lang w:val="en-US" w:eastAsia="zh-CN"/>
        </w:rPr>
        <w:t>市</w:t>
      </w:r>
      <w:r>
        <w:rPr>
          <w:rFonts w:hint="eastAsia" w:ascii="仿宋_GB2312" w:hAnsi="仿宋_GB2312" w:eastAsia="仿宋_GB2312" w:cs="仿宋_GB2312"/>
          <w:color w:val="auto"/>
          <w:sz w:val="32"/>
          <w:szCs w:val="40"/>
          <w:u w:val="none"/>
        </w:rPr>
        <w:t>有关规定执行</w:t>
      </w:r>
      <w:r>
        <w:rPr>
          <w:rFonts w:hint="eastAsia" w:ascii="仿宋_GB2312" w:hAnsi="仿宋_GB2312" w:eastAsia="仿宋_GB2312" w:cs="仿宋_GB2312"/>
          <w:color w:val="auto"/>
          <w:sz w:val="32"/>
          <w:szCs w:val="40"/>
          <w:u w:val="none"/>
          <w:lang w:eastAsia="zh-CN"/>
        </w:rPr>
        <w:t>。</w:t>
      </w:r>
    </w:p>
    <w:p w14:paraId="3BB8CA8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40"/>
          <w:u w:val="none"/>
        </w:rPr>
      </w:pPr>
      <w:r>
        <w:rPr>
          <w:rFonts w:hint="eastAsia" w:ascii="黑体" w:hAnsi="黑体" w:eastAsia="黑体" w:cs="黑体"/>
          <w:color w:val="auto"/>
          <w:sz w:val="32"/>
          <w:szCs w:val="40"/>
          <w:u w:val="none"/>
        </w:rPr>
        <w:t>第四十</w:t>
      </w:r>
      <w:r>
        <w:rPr>
          <w:rFonts w:hint="eastAsia" w:ascii="黑体" w:hAnsi="黑体" w:eastAsia="黑体" w:cs="黑体"/>
          <w:color w:val="auto"/>
          <w:sz w:val="32"/>
          <w:szCs w:val="40"/>
          <w:u w:val="none"/>
          <w:lang w:val="en-US" w:eastAsia="zh-CN"/>
        </w:rPr>
        <w:t>一</w:t>
      </w:r>
      <w:r>
        <w:rPr>
          <w:rFonts w:hint="eastAsia" w:ascii="黑体" w:hAnsi="黑体" w:eastAsia="黑体" w:cs="黑体"/>
          <w:color w:val="auto"/>
          <w:sz w:val="32"/>
          <w:szCs w:val="40"/>
          <w:u w:val="none"/>
        </w:rPr>
        <w:t>条</w:t>
      </w:r>
      <w:r>
        <w:rPr>
          <w:rFonts w:hint="eastAsia" w:ascii="仿宋_GB2312" w:hAnsi="仿宋_GB2312" w:eastAsia="仿宋_GB2312" w:cs="仿宋_GB2312"/>
          <w:color w:val="auto"/>
          <w:sz w:val="32"/>
          <w:szCs w:val="40"/>
          <w:u w:val="none"/>
        </w:rPr>
        <w:t>　项目单位应当按照国家有关规定加强政府投资项目档案管理，将项目审批和实施过程中的有关文件、资料存档备查。</w:t>
      </w:r>
    </w:p>
    <w:p w14:paraId="71E50C9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40"/>
          <w:u w:val="none"/>
        </w:rPr>
      </w:pPr>
    </w:p>
    <w:p w14:paraId="3BD05C1B">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color w:val="auto"/>
          <w:sz w:val="32"/>
          <w:szCs w:val="40"/>
          <w:u w:val="none"/>
        </w:rPr>
      </w:pPr>
      <w:r>
        <w:rPr>
          <w:rFonts w:hint="eastAsia" w:ascii="黑体" w:hAnsi="黑体" w:eastAsia="黑体" w:cs="黑体"/>
          <w:color w:val="auto"/>
          <w:sz w:val="32"/>
          <w:szCs w:val="40"/>
          <w:u w:val="none"/>
        </w:rPr>
        <w:t>第六章　监督管理</w:t>
      </w:r>
    </w:p>
    <w:p w14:paraId="62E506E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40"/>
          <w:u w:val="none"/>
        </w:rPr>
      </w:pPr>
    </w:p>
    <w:p w14:paraId="113E80B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40"/>
          <w:u w:val="none"/>
          <w:lang w:eastAsia="zh-CN"/>
        </w:rPr>
      </w:pPr>
      <w:r>
        <w:rPr>
          <w:rFonts w:hint="eastAsia" w:ascii="黑体" w:hAnsi="黑体" w:eastAsia="黑体" w:cs="黑体"/>
          <w:color w:val="auto"/>
          <w:sz w:val="32"/>
          <w:szCs w:val="40"/>
          <w:u w:val="none"/>
        </w:rPr>
        <w:t>第四十</w:t>
      </w:r>
      <w:r>
        <w:rPr>
          <w:rFonts w:hint="eastAsia" w:ascii="黑体" w:hAnsi="黑体" w:eastAsia="黑体" w:cs="黑体"/>
          <w:color w:val="auto"/>
          <w:sz w:val="32"/>
          <w:szCs w:val="40"/>
          <w:u w:val="none"/>
          <w:lang w:val="en-US" w:eastAsia="zh-CN"/>
        </w:rPr>
        <w:t>二</w:t>
      </w:r>
      <w:r>
        <w:rPr>
          <w:rFonts w:hint="eastAsia" w:ascii="黑体" w:hAnsi="黑体" w:eastAsia="黑体" w:cs="黑体"/>
          <w:color w:val="auto"/>
          <w:sz w:val="32"/>
          <w:szCs w:val="40"/>
          <w:u w:val="none"/>
        </w:rPr>
        <w:t>条</w:t>
      </w:r>
      <w:r>
        <w:rPr>
          <w:rFonts w:hint="eastAsia" w:ascii="仿宋_GB2312" w:hAnsi="仿宋_GB2312" w:eastAsia="仿宋_GB2312" w:cs="仿宋_GB2312"/>
          <w:color w:val="auto"/>
          <w:sz w:val="32"/>
          <w:szCs w:val="40"/>
          <w:u w:val="none"/>
        </w:rPr>
        <w:t>　按照“谁审批谁监管、谁主管谁监管”的原则，</w:t>
      </w:r>
      <w:r>
        <w:rPr>
          <w:rFonts w:hint="eastAsia" w:ascii="仿宋_GB2312" w:hAnsi="仿宋_GB2312" w:eastAsia="仿宋_GB2312" w:cs="仿宋_GB2312"/>
          <w:color w:val="auto"/>
          <w:sz w:val="32"/>
          <w:szCs w:val="40"/>
          <w:u w:val="none"/>
          <w:lang w:val="en-US" w:eastAsia="zh-CN"/>
        </w:rPr>
        <w:t>市发展改革委</w:t>
      </w:r>
      <w:r>
        <w:rPr>
          <w:rFonts w:hint="eastAsia" w:ascii="仿宋_GB2312" w:hAnsi="仿宋_GB2312" w:eastAsia="仿宋_GB2312" w:cs="仿宋_GB2312"/>
          <w:color w:val="auto"/>
          <w:sz w:val="32"/>
          <w:szCs w:val="40"/>
          <w:u w:val="none"/>
        </w:rPr>
        <w:t>履行综合监管责任，采取在线监测、抽查检查等方式</w:t>
      </w:r>
      <w:r>
        <w:rPr>
          <w:rFonts w:hint="eastAsia" w:ascii="仿宋_GB2312" w:hAnsi="仿宋_GB2312" w:eastAsia="仿宋_GB2312" w:cs="仿宋_GB2312"/>
          <w:color w:val="auto"/>
          <w:sz w:val="32"/>
          <w:szCs w:val="40"/>
          <w:u w:val="none"/>
          <w:lang w:eastAsia="zh-CN"/>
        </w:rPr>
        <w:t>，</w:t>
      </w:r>
      <w:r>
        <w:rPr>
          <w:rFonts w:hint="eastAsia" w:ascii="仿宋_GB2312" w:hAnsi="仿宋_GB2312" w:eastAsia="仿宋_GB2312" w:cs="仿宋_GB2312"/>
          <w:color w:val="auto"/>
          <w:sz w:val="32"/>
          <w:szCs w:val="40"/>
          <w:u w:val="none"/>
        </w:rPr>
        <w:t>会同有关部门加大对政府投资项目实施情况的监督检查力度</w:t>
      </w:r>
      <w:r>
        <w:rPr>
          <w:rFonts w:hint="eastAsia" w:ascii="仿宋_GB2312" w:hAnsi="仿宋_GB2312" w:eastAsia="仿宋_GB2312" w:cs="仿宋_GB2312"/>
          <w:color w:val="auto"/>
          <w:sz w:val="32"/>
          <w:szCs w:val="40"/>
          <w:u w:val="none"/>
          <w:lang w:eastAsia="zh-CN"/>
        </w:rPr>
        <w:t>。</w:t>
      </w:r>
      <w:r>
        <w:rPr>
          <w:rFonts w:hint="eastAsia" w:ascii="仿宋_GB2312" w:hAnsi="仿宋_GB2312" w:eastAsia="仿宋_GB2312" w:cs="仿宋_GB2312"/>
          <w:color w:val="auto"/>
          <w:sz w:val="32"/>
          <w:szCs w:val="40"/>
          <w:u w:val="none"/>
        </w:rPr>
        <w:t>行业主管部门履行行业监管责任，加强对本行业领域项目的监督检查。</w:t>
      </w:r>
      <w:r>
        <w:rPr>
          <w:rFonts w:hint="eastAsia" w:ascii="仿宋_GB2312" w:hAnsi="仿宋_GB2312" w:eastAsia="仿宋_GB2312" w:cs="仿宋_GB2312"/>
          <w:color w:val="auto"/>
          <w:sz w:val="32"/>
          <w:szCs w:val="40"/>
          <w:highlight w:val="none"/>
          <w:u w:val="none"/>
          <w:lang w:val="en-US" w:eastAsia="zh-CN"/>
        </w:rPr>
        <w:t>区市</w:t>
      </w:r>
      <w:r>
        <w:rPr>
          <w:rFonts w:hint="eastAsia" w:ascii="仿宋_GB2312" w:hAnsi="仿宋_GB2312" w:eastAsia="仿宋_GB2312" w:cs="仿宋_GB2312"/>
          <w:color w:val="auto"/>
          <w:sz w:val="32"/>
          <w:szCs w:val="40"/>
          <w:highlight w:val="none"/>
          <w:u w:val="none"/>
        </w:rPr>
        <w:t>政</w:t>
      </w:r>
      <w:r>
        <w:rPr>
          <w:rFonts w:hint="eastAsia" w:ascii="仿宋_GB2312" w:hAnsi="仿宋_GB2312" w:eastAsia="仿宋_GB2312" w:cs="仿宋_GB2312"/>
          <w:color w:val="auto"/>
          <w:sz w:val="32"/>
          <w:szCs w:val="40"/>
          <w:u w:val="none"/>
        </w:rPr>
        <w:t>府有关部门履行属地监管责任，发挥好就近就便监管作用。加强项目监管统筹和监管信息共享，避免重复检查。</w:t>
      </w:r>
    </w:p>
    <w:p w14:paraId="59442BD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40"/>
          <w:u w:val="none"/>
        </w:rPr>
      </w:pPr>
      <w:r>
        <w:rPr>
          <w:rFonts w:hint="eastAsia" w:ascii="黑体" w:hAnsi="黑体" w:eastAsia="黑体" w:cs="黑体"/>
          <w:color w:val="auto"/>
          <w:sz w:val="32"/>
          <w:szCs w:val="40"/>
          <w:u w:val="none"/>
        </w:rPr>
        <w:t>第</w:t>
      </w:r>
      <w:r>
        <w:rPr>
          <w:rFonts w:hint="eastAsia" w:ascii="黑体" w:hAnsi="黑体" w:eastAsia="黑体" w:cs="黑体"/>
          <w:color w:val="auto"/>
          <w:sz w:val="32"/>
          <w:szCs w:val="40"/>
          <w:u w:val="none"/>
          <w:lang w:val="en-US" w:eastAsia="zh-CN"/>
        </w:rPr>
        <w:t>四十三</w:t>
      </w:r>
      <w:r>
        <w:rPr>
          <w:rFonts w:hint="eastAsia" w:ascii="黑体" w:hAnsi="黑体" w:eastAsia="黑体" w:cs="黑体"/>
          <w:color w:val="auto"/>
          <w:sz w:val="32"/>
          <w:szCs w:val="40"/>
          <w:u w:val="none"/>
        </w:rPr>
        <w:t>条</w:t>
      </w:r>
      <w:r>
        <w:rPr>
          <w:rFonts w:hint="eastAsia" w:ascii="仿宋_GB2312" w:hAnsi="仿宋_GB2312" w:eastAsia="仿宋_GB2312" w:cs="仿宋_GB2312"/>
          <w:color w:val="auto"/>
          <w:sz w:val="32"/>
          <w:szCs w:val="40"/>
          <w:u w:val="none"/>
        </w:rPr>
        <w:t>　项目单位应当严格落实政府年度投资计划执行和项目建设管理的主体责任，通过在线平台如实报送政府投资项目开工建设、建设进度、竣工等基本信息，依法配合监管部门监督检查。不及时如实报送项目信息等行为</w:t>
      </w:r>
      <w:r>
        <w:rPr>
          <w:rFonts w:hint="eastAsia" w:ascii="仿宋_GB2312" w:hAnsi="仿宋_GB2312" w:eastAsia="仿宋_GB2312" w:cs="仿宋_GB2312"/>
          <w:color w:val="auto"/>
          <w:sz w:val="32"/>
          <w:szCs w:val="40"/>
          <w:u w:val="none"/>
          <w:lang w:val="en-US" w:eastAsia="zh-CN"/>
        </w:rPr>
        <w:t>将</w:t>
      </w:r>
      <w:r>
        <w:rPr>
          <w:rFonts w:hint="eastAsia" w:ascii="仿宋_GB2312" w:hAnsi="仿宋_GB2312" w:eastAsia="仿宋_GB2312" w:cs="仿宋_GB2312"/>
          <w:color w:val="auto"/>
          <w:sz w:val="32"/>
          <w:szCs w:val="40"/>
          <w:u w:val="none"/>
        </w:rPr>
        <w:t>纳入企业信用记录，通过“信用中国”网站向社会公示，并实施联合惩戒。</w:t>
      </w:r>
    </w:p>
    <w:p w14:paraId="486BEE7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40"/>
          <w:u w:val="none"/>
        </w:rPr>
      </w:pPr>
    </w:p>
    <w:p w14:paraId="1D38592B">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color w:val="auto"/>
          <w:sz w:val="32"/>
          <w:szCs w:val="40"/>
          <w:u w:val="none"/>
        </w:rPr>
      </w:pPr>
      <w:r>
        <w:rPr>
          <w:rFonts w:hint="eastAsia" w:ascii="黑体" w:hAnsi="黑体" w:eastAsia="黑体" w:cs="黑体"/>
          <w:color w:val="auto"/>
          <w:sz w:val="32"/>
          <w:szCs w:val="40"/>
          <w:u w:val="none"/>
        </w:rPr>
        <w:t>第七章　附则</w:t>
      </w:r>
    </w:p>
    <w:p w14:paraId="2D7782E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40"/>
          <w:u w:val="none"/>
        </w:rPr>
      </w:pPr>
    </w:p>
    <w:p w14:paraId="192D1F2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40"/>
          <w:u w:val="none"/>
        </w:rPr>
      </w:pPr>
      <w:r>
        <w:rPr>
          <w:rFonts w:hint="eastAsia" w:ascii="黑体" w:hAnsi="黑体" w:eastAsia="黑体" w:cs="黑体"/>
          <w:color w:val="auto"/>
          <w:sz w:val="32"/>
          <w:szCs w:val="40"/>
          <w:u w:val="none"/>
        </w:rPr>
        <w:t>第</w:t>
      </w:r>
      <w:r>
        <w:rPr>
          <w:rFonts w:hint="eastAsia" w:ascii="黑体" w:hAnsi="黑体" w:eastAsia="黑体" w:cs="黑体"/>
          <w:color w:val="auto"/>
          <w:sz w:val="32"/>
          <w:szCs w:val="40"/>
          <w:u w:val="none"/>
          <w:lang w:val="en-US" w:eastAsia="zh-CN"/>
        </w:rPr>
        <w:t>四十四</w:t>
      </w:r>
      <w:r>
        <w:rPr>
          <w:rFonts w:hint="eastAsia" w:ascii="黑体" w:hAnsi="黑体" w:eastAsia="黑体" w:cs="黑体"/>
          <w:color w:val="auto"/>
          <w:sz w:val="32"/>
          <w:szCs w:val="40"/>
          <w:u w:val="none"/>
        </w:rPr>
        <w:t>条</w:t>
      </w:r>
      <w:r>
        <w:rPr>
          <w:rFonts w:hint="eastAsia" w:ascii="仿宋_GB2312" w:hAnsi="仿宋_GB2312" w:eastAsia="仿宋_GB2312" w:cs="仿宋_GB2312"/>
          <w:color w:val="auto"/>
          <w:sz w:val="32"/>
          <w:szCs w:val="40"/>
          <w:u w:val="none"/>
        </w:rPr>
        <w:t>　党政机关办公用房建设项目和维修改造项目，按照</w:t>
      </w:r>
      <w:r>
        <w:rPr>
          <w:rFonts w:hint="eastAsia" w:ascii="仿宋_GB2312" w:hAnsi="仿宋_GB2312" w:eastAsia="仿宋_GB2312" w:cs="仿宋_GB2312"/>
          <w:color w:val="auto"/>
          <w:sz w:val="32"/>
          <w:szCs w:val="40"/>
          <w:u w:val="none"/>
          <w:lang w:val="en-US" w:eastAsia="zh-CN"/>
        </w:rPr>
        <w:t>党中央、国务院及省委、省政府</w:t>
      </w:r>
      <w:r>
        <w:rPr>
          <w:rFonts w:hint="eastAsia" w:ascii="仿宋_GB2312" w:hAnsi="仿宋_GB2312" w:eastAsia="仿宋_GB2312" w:cs="仿宋_GB2312"/>
          <w:color w:val="auto"/>
          <w:sz w:val="32"/>
          <w:szCs w:val="40"/>
          <w:u w:val="none"/>
        </w:rPr>
        <w:t>有关规定严格管理。</w:t>
      </w:r>
    </w:p>
    <w:p w14:paraId="29FF088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40"/>
          <w:u w:val="none"/>
        </w:rPr>
      </w:pPr>
      <w:r>
        <w:rPr>
          <w:rFonts w:hint="eastAsia" w:ascii="仿宋_GB2312" w:hAnsi="仿宋_GB2312" w:eastAsia="仿宋_GB2312" w:cs="仿宋_GB2312"/>
          <w:color w:val="auto"/>
          <w:sz w:val="32"/>
          <w:szCs w:val="40"/>
          <w:u w:val="none"/>
        </w:rPr>
        <w:t>国家、省对政府投资建设管理另有具体规定的</w:t>
      </w:r>
      <w:r>
        <w:rPr>
          <w:rFonts w:hint="eastAsia" w:ascii="仿宋_GB2312" w:hAnsi="仿宋_GB2312" w:eastAsia="仿宋_GB2312" w:cs="仿宋_GB2312"/>
          <w:color w:val="auto"/>
          <w:sz w:val="32"/>
          <w:szCs w:val="40"/>
          <w:u w:val="none"/>
          <w:lang w:eastAsia="zh-CN"/>
        </w:rPr>
        <w:t>，</w:t>
      </w:r>
      <w:r>
        <w:rPr>
          <w:rFonts w:hint="eastAsia" w:ascii="仿宋_GB2312" w:hAnsi="仿宋_GB2312" w:eastAsia="仿宋_GB2312" w:cs="仿宋_GB2312"/>
          <w:color w:val="auto"/>
          <w:sz w:val="32"/>
          <w:szCs w:val="40"/>
          <w:u w:val="none"/>
        </w:rPr>
        <w:t>从其规定。</w:t>
      </w:r>
    </w:p>
    <w:p w14:paraId="645EE22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40"/>
          <w:u w:val="none"/>
        </w:rPr>
      </w:pPr>
      <w:r>
        <w:rPr>
          <w:rFonts w:hint="eastAsia" w:ascii="黑体" w:hAnsi="黑体" w:eastAsia="黑体" w:cs="黑体"/>
          <w:color w:val="auto"/>
          <w:sz w:val="32"/>
          <w:szCs w:val="40"/>
          <w:u w:val="none"/>
        </w:rPr>
        <w:t>第</w:t>
      </w:r>
      <w:r>
        <w:rPr>
          <w:rFonts w:hint="eastAsia" w:ascii="黑体" w:hAnsi="黑体" w:eastAsia="黑体" w:cs="黑体"/>
          <w:color w:val="auto"/>
          <w:sz w:val="32"/>
          <w:szCs w:val="40"/>
          <w:u w:val="none"/>
          <w:lang w:val="en-US" w:eastAsia="zh-CN"/>
        </w:rPr>
        <w:t>四十五</w:t>
      </w:r>
      <w:r>
        <w:rPr>
          <w:rFonts w:hint="eastAsia" w:ascii="黑体" w:hAnsi="黑体" w:eastAsia="黑体" w:cs="黑体"/>
          <w:color w:val="auto"/>
          <w:sz w:val="32"/>
          <w:szCs w:val="40"/>
          <w:u w:val="none"/>
        </w:rPr>
        <w:t>条</w:t>
      </w:r>
      <w:r>
        <w:rPr>
          <w:rFonts w:hint="eastAsia" w:ascii="仿宋_GB2312" w:hAnsi="仿宋_GB2312" w:eastAsia="仿宋_GB2312" w:cs="仿宋_GB2312"/>
          <w:color w:val="auto"/>
          <w:sz w:val="32"/>
          <w:szCs w:val="40"/>
          <w:u w:val="none"/>
        </w:rPr>
        <w:t>　各区</w:t>
      </w:r>
      <w:r>
        <w:rPr>
          <w:rFonts w:hint="eastAsia" w:ascii="仿宋_GB2312" w:hAnsi="仿宋_GB2312" w:eastAsia="仿宋_GB2312" w:cs="仿宋_GB2312"/>
          <w:color w:val="auto"/>
          <w:sz w:val="32"/>
          <w:szCs w:val="40"/>
          <w:u w:val="none"/>
          <w:lang w:val="en-US" w:eastAsia="zh-CN"/>
        </w:rPr>
        <w:t>市人民</w:t>
      </w:r>
      <w:r>
        <w:rPr>
          <w:rFonts w:hint="eastAsia" w:ascii="仿宋_GB2312" w:hAnsi="仿宋_GB2312" w:eastAsia="仿宋_GB2312" w:cs="仿宋_GB2312"/>
          <w:color w:val="auto"/>
          <w:sz w:val="32"/>
          <w:szCs w:val="40"/>
          <w:u w:val="none"/>
        </w:rPr>
        <w:t>政府</w:t>
      </w:r>
      <w:r>
        <w:rPr>
          <w:rFonts w:hint="eastAsia" w:ascii="仿宋_GB2312" w:hAnsi="仿宋_GB2312" w:eastAsia="仿宋_GB2312" w:cs="仿宋_GB2312"/>
          <w:color w:val="auto"/>
          <w:sz w:val="32"/>
          <w:szCs w:val="40"/>
          <w:u w:val="none"/>
          <w:lang w:eastAsia="zh-CN"/>
        </w:rPr>
        <w:t>（</w:t>
      </w:r>
      <w:r>
        <w:rPr>
          <w:rFonts w:hint="eastAsia" w:ascii="仿宋_GB2312" w:hAnsi="仿宋_GB2312" w:eastAsia="仿宋_GB2312" w:cs="仿宋_GB2312"/>
          <w:color w:val="auto"/>
          <w:sz w:val="32"/>
          <w:szCs w:val="40"/>
          <w:u w:val="none"/>
          <w:lang w:val="en-US" w:eastAsia="zh-CN"/>
        </w:rPr>
        <w:t>管委）参照本办法，做好辖区内政府投资管理工作</w:t>
      </w:r>
      <w:r>
        <w:rPr>
          <w:rFonts w:hint="eastAsia" w:ascii="仿宋_GB2312" w:hAnsi="仿宋_GB2312" w:eastAsia="仿宋_GB2312" w:cs="仿宋_GB2312"/>
          <w:color w:val="auto"/>
          <w:sz w:val="32"/>
          <w:szCs w:val="40"/>
          <w:u w:val="none"/>
        </w:rPr>
        <w:t>。</w:t>
      </w:r>
    </w:p>
    <w:p w14:paraId="3662CDF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40"/>
          <w:u w:val="none"/>
        </w:rPr>
      </w:pPr>
      <w:r>
        <w:rPr>
          <w:rFonts w:hint="eastAsia" w:ascii="黑体" w:hAnsi="黑体" w:eastAsia="黑体" w:cs="黑体"/>
          <w:color w:val="auto"/>
          <w:sz w:val="32"/>
          <w:szCs w:val="40"/>
          <w:u w:val="none"/>
        </w:rPr>
        <w:t>第</w:t>
      </w:r>
      <w:r>
        <w:rPr>
          <w:rFonts w:hint="eastAsia" w:ascii="黑体" w:hAnsi="黑体" w:eastAsia="黑体" w:cs="黑体"/>
          <w:color w:val="auto"/>
          <w:sz w:val="32"/>
          <w:szCs w:val="40"/>
          <w:u w:val="none"/>
          <w:lang w:val="en-US" w:eastAsia="zh-CN"/>
        </w:rPr>
        <w:t>四十六</w:t>
      </w:r>
      <w:r>
        <w:rPr>
          <w:rFonts w:hint="eastAsia" w:ascii="黑体" w:hAnsi="黑体" w:eastAsia="黑体" w:cs="黑体"/>
          <w:color w:val="auto"/>
          <w:sz w:val="32"/>
          <w:szCs w:val="40"/>
          <w:u w:val="none"/>
        </w:rPr>
        <w:t>条</w:t>
      </w:r>
      <w:r>
        <w:rPr>
          <w:rFonts w:hint="eastAsia" w:ascii="仿宋_GB2312" w:hAnsi="仿宋_GB2312" w:eastAsia="仿宋_GB2312" w:cs="仿宋_GB2312"/>
          <w:color w:val="auto"/>
          <w:sz w:val="32"/>
          <w:szCs w:val="40"/>
          <w:u w:val="none"/>
        </w:rPr>
        <w:t>　本办法自2026年</w:t>
      </w:r>
      <w:r>
        <w:rPr>
          <w:rFonts w:hint="eastAsia" w:ascii="仿宋_GB2312" w:hAnsi="仿宋_GB2312" w:eastAsia="仿宋_GB2312" w:cs="仿宋_GB2312"/>
          <w:color w:val="auto"/>
          <w:sz w:val="32"/>
          <w:szCs w:val="40"/>
          <w:u w:val="none"/>
          <w:lang w:val="en-US" w:eastAsia="zh-CN"/>
        </w:rPr>
        <w:t>9</w:t>
      </w:r>
      <w:r>
        <w:rPr>
          <w:rFonts w:hint="eastAsia" w:ascii="仿宋_GB2312" w:hAnsi="仿宋_GB2312" w:eastAsia="仿宋_GB2312" w:cs="仿宋_GB2312"/>
          <w:color w:val="auto"/>
          <w:sz w:val="32"/>
          <w:szCs w:val="40"/>
          <w:u w:val="none"/>
        </w:rPr>
        <w:t>月</w:t>
      </w:r>
      <w:r>
        <w:rPr>
          <w:rFonts w:hint="eastAsia" w:ascii="仿宋_GB2312" w:hAnsi="仿宋_GB2312" w:eastAsia="仿宋_GB2312" w:cs="仿宋_GB2312"/>
          <w:color w:val="auto"/>
          <w:sz w:val="32"/>
          <w:szCs w:val="40"/>
          <w:u w:val="none"/>
          <w:lang w:val="en-US" w:eastAsia="zh-CN"/>
        </w:rPr>
        <w:t>1</w:t>
      </w:r>
      <w:r>
        <w:rPr>
          <w:rFonts w:hint="eastAsia" w:ascii="仿宋_GB2312" w:hAnsi="仿宋_GB2312" w:eastAsia="仿宋_GB2312" w:cs="仿宋_GB2312"/>
          <w:color w:val="auto"/>
          <w:sz w:val="32"/>
          <w:szCs w:val="40"/>
          <w:u w:val="none"/>
        </w:rPr>
        <w:t>日起施行。</w:t>
      </w:r>
    </w:p>
    <w:sectPr>
      <w:footerReference r:id="rId3" w:type="default"/>
      <w:pgSz w:w="11906" w:h="16838"/>
      <w:pgMar w:top="2007" w:right="1474" w:bottom="2007" w:left="1531"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Kingsoft Sign">
    <w:panose1 w:val="05050102010706020507"/>
    <w:charset w:val="00"/>
    <w:family w:val="auto"/>
    <w:pitch w:val="default"/>
    <w:sig w:usb0="00000000" w:usb1="1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D8BADC">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BD8D47D">
                          <w:pPr>
                            <w:pStyle w:val="2"/>
                            <w:rPr>
                              <w:rFonts w:hint="eastAsia" w:ascii="宋体" w:hAnsi="宋体" w:eastAsia="宋体" w:cs="宋体"/>
                              <w:sz w:val="28"/>
                              <w:szCs w:val="44"/>
                            </w:rPr>
                          </w:pPr>
                          <w:r>
                            <w:rPr>
                              <w:rFonts w:hint="eastAsia" w:ascii="宋体" w:hAnsi="宋体" w:eastAsia="宋体" w:cs="宋体"/>
                              <w:sz w:val="28"/>
                              <w:szCs w:val="44"/>
                            </w:rPr>
                            <w:t xml:space="preserve">— </w:t>
                          </w:r>
                          <w:r>
                            <w:rPr>
                              <w:rFonts w:hint="eastAsia" w:ascii="宋体" w:hAnsi="宋体" w:eastAsia="宋体" w:cs="宋体"/>
                              <w:sz w:val="28"/>
                              <w:szCs w:val="44"/>
                            </w:rPr>
                            <w:fldChar w:fldCharType="begin"/>
                          </w:r>
                          <w:r>
                            <w:rPr>
                              <w:rFonts w:hint="eastAsia" w:ascii="宋体" w:hAnsi="宋体" w:eastAsia="宋体" w:cs="宋体"/>
                              <w:sz w:val="28"/>
                              <w:szCs w:val="44"/>
                            </w:rPr>
                            <w:instrText xml:space="preserve"> PAGE  \* MERGEFORMAT </w:instrText>
                          </w:r>
                          <w:r>
                            <w:rPr>
                              <w:rFonts w:hint="eastAsia" w:ascii="宋体" w:hAnsi="宋体" w:eastAsia="宋体" w:cs="宋体"/>
                              <w:sz w:val="28"/>
                              <w:szCs w:val="44"/>
                            </w:rPr>
                            <w:fldChar w:fldCharType="separate"/>
                          </w:r>
                          <w:r>
                            <w:rPr>
                              <w:rFonts w:hint="eastAsia" w:ascii="宋体" w:hAnsi="宋体" w:eastAsia="宋体" w:cs="宋体"/>
                              <w:sz w:val="28"/>
                              <w:szCs w:val="44"/>
                            </w:rPr>
                            <w:t>1</w:t>
                          </w:r>
                          <w:r>
                            <w:rPr>
                              <w:rFonts w:hint="eastAsia" w:ascii="宋体" w:hAnsi="宋体" w:eastAsia="宋体" w:cs="宋体"/>
                              <w:sz w:val="28"/>
                              <w:szCs w:val="44"/>
                            </w:rPr>
                            <w:fldChar w:fldCharType="end"/>
                          </w:r>
                          <w:r>
                            <w:rPr>
                              <w:rFonts w:hint="eastAsia" w:ascii="宋体" w:hAnsi="宋体" w:eastAsia="宋体" w:cs="宋体"/>
                              <w:sz w:val="28"/>
                              <w:szCs w:val="44"/>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BD8D47D">
                    <w:pPr>
                      <w:pStyle w:val="2"/>
                      <w:rPr>
                        <w:rFonts w:hint="eastAsia" w:ascii="宋体" w:hAnsi="宋体" w:eastAsia="宋体" w:cs="宋体"/>
                        <w:sz w:val="28"/>
                        <w:szCs w:val="44"/>
                      </w:rPr>
                    </w:pPr>
                    <w:r>
                      <w:rPr>
                        <w:rFonts w:hint="eastAsia" w:ascii="宋体" w:hAnsi="宋体" w:eastAsia="宋体" w:cs="宋体"/>
                        <w:sz w:val="28"/>
                        <w:szCs w:val="44"/>
                      </w:rPr>
                      <w:t xml:space="preserve">— </w:t>
                    </w:r>
                    <w:r>
                      <w:rPr>
                        <w:rFonts w:hint="eastAsia" w:ascii="宋体" w:hAnsi="宋体" w:eastAsia="宋体" w:cs="宋体"/>
                        <w:sz w:val="28"/>
                        <w:szCs w:val="44"/>
                      </w:rPr>
                      <w:fldChar w:fldCharType="begin"/>
                    </w:r>
                    <w:r>
                      <w:rPr>
                        <w:rFonts w:hint="eastAsia" w:ascii="宋体" w:hAnsi="宋体" w:eastAsia="宋体" w:cs="宋体"/>
                        <w:sz w:val="28"/>
                        <w:szCs w:val="44"/>
                      </w:rPr>
                      <w:instrText xml:space="preserve"> PAGE  \* MERGEFORMAT </w:instrText>
                    </w:r>
                    <w:r>
                      <w:rPr>
                        <w:rFonts w:hint="eastAsia" w:ascii="宋体" w:hAnsi="宋体" w:eastAsia="宋体" w:cs="宋体"/>
                        <w:sz w:val="28"/>
                        <w:szCs w:val="44"/>
                      </w:rPr>
                      <w:fldChar w:fldCharType="separate"/>
                    </w:r>
                    <w:r>
                      <w:rPr>
                        <w:rFonts w:hint="eastAsia" w:ascii="宋体" w:hAnsi="宋体" w:eastAsia="宋体" w:cs="宋体"/>
                        <w:sz w:val="28"/>
                        <w:szCs w:val="44"/>
                      </w:rPr>
                      <w:t>1</w:t>
                    </w:r>
                    <w:r>
                      <w:rPr>
                        <w:rFonts w:hint="eastAsia" w:ascii="宋体" w:hAnsi="宋体" w:eastAsia="宋体" w:cs="宋体"/>
                        <w:sz w:val="28"/>
                        <w:szCs w:val="44"/>
                      </w:rPr>
                      <w:fldChar w:fldCharType="end"/>
                    </w:r>
                    <w:r>
                      <w:rPr>
                        <w:rFonts w:hint="eastAsia" w:ascii="宋体" w:hAnsi="宋体" w:eastAsia="宋体" w:cs="宋体"/>
                        <w:sz w:val="28"/>
                        <w:szCs w:val="44"/>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9"/>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7EFDF90"/>
    <w:rsid w:val="03541CED"/>
    <w:rsid w:val="081B727D"/>
    <w:rsid w:val="08C922AE"/>
    <w:rsid w:val="0A8B6D9E"/>
    <w:rsid w:val="0FCB33F2"/>
    <w:rsid w:val="116807B2"/>
    <w:rsid w:val="15703A17"/>
    <w:rsid w:val="160E7BD1"/>
    <w:rsid w:val="1A626F8D"/>
    <w:rsid w:val="1AB52F78"/>
    <w:rsid w:val="1CDE036D"/>
    <w:rsid w:val="21321034"/>
    <w:rsid w:val="268838D8"/>
    <w:rsid w:val="26E57C37"/>
    <w:rsid w:val="270C4509"/>
    <w:rsid w:val="2D524C40"/>
    <w:rsid w:val="31D72D89"/>
    <w:rsid w:val="325D3E6B"/>
    <w:rsid w:val="36B57E6E"/>
    <w:rsid w:val="38324446"/>
    <w:rsid w:val="38E54BBA"/>
    <w:rsid w:val="3BFF1AA0"/>
    <w:rsid w:val="3CA46597"/>
    <w:rsid w:val="43244531"/>
    <w:rsid w:val="44E43D50"/>
    <w:rsid w:val="45FF74BE"/>
    <w:rsid w:val="496E4757"/>
    <w:rsid w:val="4AEF7651"/>
    <w:rsid w:val="4B506CA3"/>
    <w:rsid w:val="50212524"/>
    <w:rsid w:val="518A40F8"/>
    <w:rsid w:val="569357FD"/>
    <w:rsid w:val="576042C5"/>
    <w:rsid w:val="58E660B8"/>
    <w:rsid w:val="5BA87F9D"/>
    <w:rsid w:val="5C8B4DC2"/>
    <w:rsid w:val="5CDA5F34"/>
    <w:rsid w:val="5DD27B32"/>
    <w:rsid w:val="5FC3BCC1"/>
    <w:rsid w:val="63520F90"/>
    <w:rsid w:val="64572B46"/>
    <w:rsid w:val="656E86CE"/>
    <w:rsid w:val="695FE702"/>
    <w:rsid w:val="6D9B0122"/>
    <w:rsid w:val="6E7B3960"/>
    <w:rsid w:val="6FE3966F"/>
    <w:rsid w:val="700A66D9"/>
    <w:rsid w:val="71BF8AA5"/>
    <w:rsid w:val="72C2329A"/>
    <w:rsid w:val="77EFDF90"/>
    <w:rsid w:val="77FCACAE"/>
    <w:rsid w:val="7AA61D1D"/>
    <w:rsid w:val="7D2657F7"/>
    <w:rsid w:val="7D871368"/>
    <w:rsid w:val="7DB163E5"/>
    <w:rsid w:val="7DB2FCB2"/>
    <w:rsid w:val="7DF598CF"/>
    <w:rsid w:val="7F6F47AA"/>
    <w:rsid w:val="7FE836C4"/>
    <w:rsid w:val="7FF756B7"/>
    <w:rsid w:val="9DBFFF24"/>
    <w:rsid w:val="B8F8C8B8"/>
    <w:rsid w:val="BEF81E33"/>
    <w:rsid w:val="D713574A"/>
    <w:rsid w:val="DBDEE5D4"/>
    <w:rsid w:val="DBFE5DDF"/>
    <w:rsid w:val="DFFE43D5"/>
    <w:rsid w:val="E8F77CCE"/>
    <w:rsid w:val="EF4BF429"/>
    <w:rsid w:val="F3550ED0"/>
    <w:rsid w:val="F3FEB718"/>
    <w:rsid w:val="FBF325BA"/>
    <w:rsid w:val="FFB984D9"/>
    <w:rsid w:val="FFBEBFBA"/>
    <w:rsid w:val="FFEA30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5872</Words>
  <Characters>5888</Characters>
  <Lines>0</Lines>
  <Paragraphs>0</Paragraphs>
  <TotalTime>96</TotalTime>
  <ScaleCrop>false</ScaleCrop>
  <LinksUpToDate>false</LinksUpToDate>
  <CharactersWithSpaces>5973</CharactersWithSpaces>
  <Application>WPS Office_12.1.26016.26016_F1E327BC-269C-435d-A152-05C5408002CA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2026-03-30T10:41:00Z</dcterms:created>
  <dc:creator>ROC.S</dc:creator>
  <cp:lastModifiedBy>ROC.S</cp:lastModifiedBy>
  <dcterms:modified xsi:type="dcterms:W3CDTF">2026-06-24T14:43:24Z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2052-12.1.26016.26016</vt:lpwstr>
  </property>
  <property fmtid="{D5CDD505-2E9C-101B-9397-08002B2CF9AE}" pid="3" name="ICV">
    <vt:lpwstr>F78C5BA52FE9991741A8C06922E7B428_41</vt:lpwstr>
  </property>
  <property fmtid="{D5CDD505-2E9C-101B-9397-08002B2CF9AE}" pid="4" name="KSOTemplateDocerSaveRecord">
    <vt:lpwstr>eyJoZGlkIjoiNDIwZDMyY2QzMTcxNzllMzk1ODg1ZTlkODZiYWU1MmUiLCJ1c2VySWQiOiI3NTM3NzkyNzEifQ==</vt:lpwstr>
  </property>
</Properties>
</file>