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FE195">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烟台市存量房买卖合同网签备案</w:t>
      </w:r>
    </w:p>
    <w:p w14:paraId="4C0D64BD">
      <w:pPr>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管理办</w:t>
      </w:r>
      <w:r>
        <w:rPr>
          <w:rFonts w:hint="eastAsia" w:ascii="方正小标宋简体" w:eastAsia="方正小标宋简体"/>
          <w:sz w:val="44"/>
          <w:szCs w:val="44"/>
          <w:lang w:eastAsia="zh-CN"/>
        </w:rPr>
        <w:t>法（</w:t>
      </w:r>
      <w:r>
        <w:rPr>
          <w:rFonts w:hint="eastAsia" w:ascii="方正小标宋简体" w:eastAsia="方正小标宋简体"/>
          <w:sz w:val="44"/>
          <w:szCs w:val="44"/>
          <w:lang w:val="en-US" w:eastAsia="zh-CN"/>
        </w:rPr>
        <w:t>试行</w:t>
      </w:r>
      <w:r>
        <w:rPr>
          <w:rFonts w:hint="eastAsia" w:ascii="方正小标宋简体" w:eastAsia="方正小标宋简体"/>
          <w:sz w:val="44"/>
          <w:szCs w:val="44"/>
          <w:lang w:eastAsia="zh-CN"/>
        </w:rPr>
        <w:t>）</w:t>
      </w:r>
    </w:p>
    <w:p w14:paraId="66A346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lang w:val="en-US" w:eastAsia="zh-CN"/>
        </w:rPr>
      </w:pPr>
      <w:r>
        <w:rPr>
          <w:rFonts w:hint="eastAsia" w:ascii="楷体_GB2312" w:hAnsi="楷体_GB2312" w:eastAsia="楷体_GB2312" w:cs="楷体_GB2312"/>
          <w:color w:val="auto"/>
          <w:sz w:val="32"/>
          <w:lang w:val="en-US" w:eastAsia="zh-CN"/>
        </w:rPr>
        <w:t>（征求意见稿）</w:t>
      </w:r>
    </w:p>
    <w:p w14:paraId="4F178E65">
      <w:pPr>
        <w:spacing w:line="560" w:lineRule="exact"/>
        <w:rPr>
          <w:rFonts w:ascii="黑体" w:hAnsi="黑体" w:eastAsia="黑体"/>
          <w:sz w:val="32"/>
          <w:szCs w:val="32"/>
        </w:rPr>
      </w:pPr>
    </w:p>
    <w:p w14:paraId="4BDCD3DC">
      <w:pPr>
        <w:spacing w:line="560" w:lineRule="exact"/>
        <w:ind w:firstLine="640" w:firstLineChars="200"/>
        <w:rPr>
          <w:rFonts w:ascii="仿宋_GB2312" w:eastAsia="仿宋_GB2312"/>
          <w:sz w:val="32"/>
          <w:szCs w:val="32"/>
        </w:rPr>
      </w:pPr>
      <w:r>
        <w:rPr>
          <w:rFonts w:hint="eastAsia" w:ascii="黑体" w:hAnsi="黑体" w:eastAsia="黑体" w:cs="黑体"/>
          <w:b w:val="0"/>
          <w:bCs w:val="0"/>
          <w:sz w:val="32"/>
          <w:szCs w:val="32"/>
        </w:rPr>
        <w:t>第一条</w:t>
      </w:r>
      <w:r>
        <w:rPr>
          <w:rFonts w:ascii="仿宋_GB2312" w:eastAsia="仿宋_GB2312"/>
          <w:sz w:val="32"/>
          <w:szCs w:val="32"/>
        </w:rPr>
        <w:t xml:space="preserve">  </w:t>
      </w:r>
      <w:r>
        <w:rPr>
          <w:rFonts w:hint="eastAsia" w:ascii="仿宋_GB2312" w:eastAsia="仿宋_GB2312"/>
          <w:sz w:val="32"/>
          <w:szCs w:val="32"/>
        </w:rPr>
        <w:t>为进一步规范存量房交易行为，建立公平、公正、透明的交易秩序，提高存量房交易管理服务效能，维护存量房交易当事人合法权益，促进我市房地产市场平稳健康发展，根据《住房和城乡建设部关于进一步规范和加强房屋网签备案工作的指导意见》（建房〔2018〕128号)</w:t>
      </w:r>
      <w:r>
        <w:rPr>
          <w:rFonts w:hint="eastAsia"/>
        </w:rPr>
        <w:t xml:space="preserve"> </w:t>
      </w:r>
      <w:r>
        <w:rPr>
          <w:rFonts w:hint="eastAsia" w:ascii="仿宋_GB2312" w:eastAsia="仿宋_GB2312"/>
          <w:sz w:val="32"/>
          <w:szCs w:val="32"/>
        </w:rPr>
        <w:t>《</w:t>
      </w:r>
      <w:bookmarkStart w:id="0" w:name="OLE_LINK2"/>
      <w:bookmarkStart w:id="1" w:name="OLE_LINK1"/>
      <w:r>
        <w:rPr>
          <w:rFonts w:hint="eastAsia" w:ascii="仿宋_GB2312" w:eastAsia="仿宋_GB2312"/>
          <w:sz w:val="32"/>
          <w:szCs w:val="32"/>
        </w:rPr>
        <w:t>住房和城乡建设部关于提升房屋网签备案服务效能的意见</w:t>
      </w:r>
      <w:bookmarkEnd w:id="0"/>
      <w:bookmarkEnd w:id="1"/>
      <w:r>
        <w:rPr>
          <w:rFonts w:hint="eastAsia" w:ascii="仿宋_GB2312" w:eastAsia="仿宋_GB2312"/>
          <w:sz w:val="32"/>
          <w:szCs w:val="32"/>
        </w:rPr>
        <w:t>》（建房规〔2020〕4号）等有关规定，结合本市实际，制定本办法。</w:t>
      </w:r>
    </w:p>
    <w:p w14:paraId="556C279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第二条</w:t>
      </w:r>
      <w:r>
        <w:rPr>
          <w:rFonts w:hint="eastAsia" w:ascii="仿宋_GB2312" w:eastAsia="仿宋_GB2312"/>
          <w:sz w:val="32"/>
          <w:szCs w:val="32"/>
          <w:lang w:val="en-US" w:eastAsia="zh-CN"/>
        </w:rPr>
        <w:t xml:space="preserve"> </w:t>
      </w:r>
      <w:r>
        <w:rPr>
          <w:rFonts w:hint="eastAsia" w:ascii="仿宋_GB2312" w:hAnsi="仿宋_GB2312" w:eastAsia="仿宋_GB2312" w:cs="仿宋_GB2312"/>
          <w:sz w:val="32"/>
          <w:szCs w:val="32"/>
        </w:rPr>
        <w:t xml:space="preserve"> 凡在我市城市规划区国有土地范围内进行存量房买卖的，买卖双方须通过住建部门的存量房交易系统在线签订《存量房买卖合同》，由住建部门为合同赋码完成备案。</w:t>
      </w:r>
      <w:r>
        <w:rPr>
          <w:rFonts w:hint="eastAsia" w:ascii="仿宋_GB2312" w:hAnsi="仿宋_GB2312" w:eastAsia="仿宋_GB2312" w:cs="仿宋_GB2312"/>
          <w:sz w:val="32"/>
          <w:szCs w:val="32"/>
          <w:highlight w:val="none"/>
          <w:lang w:val="en-US" w:eastAsia="zh-CN"/>
        </w:rPr>
        <w:t>存量房交易系统包含“烟台市房屋信息综合管理服务平台”（以下简称“服务平台”）和</w:t>
      </w:r>
      <w:r>
        <w:rPr>
          <w:rFonts w:hint="eastAsia" w:ascii="仿宋_GB2312" w:eastAsia="仿宋_GB2312"/>
          <w:sz w:val="32"/>
          <w:szCs w:val="32"/>
          <w:highlight w:val="none"/>
        </w:rPr>
        <w:t>“爱山东”</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“烟台住建”微信小程序中公共服务平台的“二手房放心购平台”</w:t>
      </w:r>
      <w:r>
        <w:rPr>
          <w:rFonts w:hint="eastAsia" w:ascii="仿宋_GB2312" w:eastAsia="仿宋_GB2312"/>
          <w:sz w:val="32"/>
          <w:szCs w:val="32"/>
          <w:highlight w:val="none"/>
          <w:lang w:eastAsia="zh-CN"/>
        </w:rPr>
        <w:t>（以下简称“</w:t>
      </w:r>
      <w:r>
        <w:rPr>
          <w:rFonts w:hint="eastAsia" w:ascii="仿宋_GB2312" w:eastAsia="仿宋_GB2312"/>
          <w:sz w:val="32"/>
          <w:szCs w:val="32"/>
          <w:lang w:eastAsia="zh-CN"/>
        </w:rPr>
        <w:t>烟台住建移动端</w:t>
      </w:r>
      <w:r>
        <w:rPr>
          <w:rFonts w:hint="eastAsia" w:ascii="仿宋_GB2312" w:eastAsia="仿宋_GB2312"/>
          <w:sz w:val="32"/>
          <w:szCs w:val="32"/>
          <w:highlight w:val="none"/>
          <w:lang w:eastAsia="zh-CN"/>
        </w:rPr>
        <w:t>”）。</w:t>
      </w:r>
    </w:p>
    <w:p w14:paraId="6A7ABB3B">
      <w:pPr>
        <w:spacing w:line="560" w:lineRule="exact"/>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rPr>
        <w:t>本办法所称的存量房是指通过购买或自建等途径,已取得不动产权证书（或房屋所有权证书）并可上市交易的房屋。</w:t>
      </w:r>
    </w:p>
    <w:p w14:paraId="778774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黑体" w:hAnsi="黑体" w:eastAsia="黑体" w:cs="黑体"/>
          <w:b w:val="0"/>
          <w:bCs w:val="0"/>
          <w:sz w:val="32"/>
          <w:szCs w:val="32"/>
          <w:lang w:eastAsia="zh-CN"/>
        </w:rPr>
        <w:t>第</w:t>
      </w: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lang w:eastAsia="zh-CN"/>
        </w:rPr>
        <w:t>条</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市住房和城乡建设局负责对全市存量房买卖合同网签备案工作进行监督指导。</w:t>
      </w:r>
    </w:p>
    <w:p w14:paraId="1AAFA72C">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各区市住房</w:t>
      </w:r>
      <w:r>
        <w:rPr>
          <w:rFonts w:hint="eastAsia" w:ascii="仿宋_GB2312" w:eastAsia="仿宋_GB2312"/>
          <w:sz w:val="32"/>
          <w:szCs w:val="32"/>
          <w:lang w:eastAsia="zh-CN"/>
        </w:rPr>
        <w:t>和</w:t>
      </w:r>
      <w:r>
        <w:rPr>
          <w:rFonts w:hint="eastAsia" w:ascii="仿宋_GB2312" w:eastAsia="仿宋_GB2312"/>
          <w:sz w:val="32"/>
          <w:szCs w:val="32"/>
        </w:rPr>
        <w:t>城乡建设</w:t>
      </w:r>
      <w:r>
        <w:rPr>
          <w:rFonts w:hint="eastAsia" w:ascii="仿宋_GB2312" w:eastAsia="仿宋_GB2312"/>
          <w:sz w:val="32"/>
          <w:szCs w:val="32"/>
          <w:lang w:eastAsia="zh-CN"/>
        </w:rPr>
        <w:t>（管理）局</w:t>
      </w:r>
      <w:r>
        <w:rPr>
          <w:rFonts w:hint="eastAsia" w:ascii="仿宋_GB2312" w:eastAsia="仿宋_GB2312"/>
          <w:sz w:val="32"/>
          <w:szCs w:val="32"/>
        </w:rPr>
        <w:t>负责本行政区域内存量房买卖合同网签备案的具体实施工作</w:t>
      </w:r>
      <w:r>
        <w:rPr>
          <w:rFonts w:hint="eastAsia" w:ascii="仿宋_GB2312" w:eastAsia="仿宋_GB2312"/>
          <w:sz w:val="32"/>
          <w:szCs w:val="32"/>
          <w:lang w:eastAsia="zh-CN"/>
        </w:rPr>
        <w:t>。</w:t>
      </w:r>
    </w:p>
    <w:p w14:paraId="0FC19AA1">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rPr>
        <w:t>市住房保障和房产交易中心负责建设、管理</w:t>
      </w:r>
      <w:r>
        <w:rPr>
          <w:rFonts w:hint="eastAsia" w:ascii="仿宋_GB2312" w:eastAsia="仿宋_GB2312"/>
          <w:sz w:val="32"/>
          <w:szCs w:val="32"/>
          <w:highlight w:val="none"/>
          <w:lang w:eastAsia="zh-CN"/>
        </w:rPr>
        <w:t>和</w:t>
      </w:r>
      <w:r>
        <w:rPr>
          <w:rFonts w:hint="eastAsia" w:ascii="仿宋_GB2312" w:eastAsia="仿宋_GB2312"/>
          <w:sz w:val="32"/>
          <w:szCs w:val="32"/>
          <w:highlight w:val="none"/>
        </w:rPr>
        <w:t>维护</w:t>
      </w:r>
      <w:r>
        <w:rPr>
          <w:rFonts w:hint="eastAsia" w:ascii="仿宋_GB2312" w:eastAsia="仿宋_GB2312"/>
          <w:sz w:val="32"/>
          <w:szCs w:val="32"/>
          <w:highlight w:val="none"/>
          <w:lang w:val="en-US" w:eastAsia="zh-CN"/>
        </w:rPr>
        <w:t>存量房交易系统</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并与不动产登记、税务、金融、公积金等相关部门信息系统实现互通共享，实时传递存量房买卖合同网签备案信息。</w:t>
      </w:r>
    </w:p>
    <w:p w14:paraId="5E24C5E0">
      <w:pPr>
        <w:spacing w:line="560" w:lineRule="exact"/>
        <w:ind w:firstLine="640" w:firstLineChars="200"/>
        <w:rPr>
          <w:rFonts w:hint="eastAsia"/>
          <w:lang w:eastAsia="zh-CN"/>
        </w:rPr>
      </w:pPr>
      <w:r>
        <w:rPr>
          <w:rFonts w:hint="eastAsia" w:ascii="黑体" w:hAnsi="黑体" w:eastAsia="黑体" w:cs="黑体"/>
          <w:b w:val="0"/>
          <w:bCs w:val="0"/>
          <w:sz w:val="32"/>
          <w:szCs w:val="32"/>
          <w:lang w:eastAsia="zh-CN"/>
        </w:rPr>
        <w:t>第四条</w:t>
      </w:r>
      <w:r>
        <w:rPr>
          <w:rFonts w:ascii="仿宋_GB2312" w:eastAsia="仿宋_GB2312"/>
          <w:sz w:val="32"/>
          <w:szCs w:val="32"/>
          <w:highlight w:val="none"/>
        </w:rPr>
        <w:t xml:space="preserve">  </w:t>
      </w:r>
      <w:r>
        <w:rPr>
          <w:rFonts w:hint="eastAsia" w:ascii="仿宋_GB2312" w:eastAsia="仿宋_GB2312"/>
          <w:sz w:val="32"/>
          <w:szCs w:val="32"/>
          <w:highlight w:val="none"/>
        </w:rPr>
        <w:t>住建部门与</w:t>
      </w:r>
      <w:r>
        <w:rPr>
          <w:rFonts w:hint="eastAsia" w:ascii="仿宋_GB2312" w:eastAsia="仿宋_GB2312"/>
          <w:sz w:val="32"/>
          <w:szCs w:val="32"/>
          <w:highlight w:val="none"/>
          <w:lang w:val="en-US" w:eastAsia="zh-CN"/>
        </w:rPr>
        <w:t>自规</w:t>
      </w:r>
      <w:r>
        <w:rPr>
          <w:rFonts w:hint="eastAsia" w:ascii="仿宋_GB2312" w:eastAsia="仿宋_GB2312"/>
          <w:sz w:val="32"/>
          <w:szCs w:val="32"/>
          <w:highlight w:val="none"/>
        </w:rPr>
        <w:t>部门</w:t>
      </w:r>
      <w:r>
        <w:rPr>
          <w:rFonts w:hint="eastAsia" w:ascii="仿宋_GB2312" w:eastAsia="仿宋_GB2312"/>
          <w:sz w:val="32"/>
          <w:szCs w:val="32"/>
        </w:rPr>
        <w:t>应联合制定《存量房买卖合同》范本。有关部门在办理与存量房相关的不动产登记、税费缴纳、商业贷款、公积金贷款等业务时，</w:t>
      </w:r>
      <w:r>
        <w:rPr>
          <w:rFonts w:hint="eastAsia" w:ascii="仿宋_GB2312" w:eastAsia="仿宋_GB2312"/>
          <w:sz w:val="32"/>
          <w:szCs w:val="32"/>
          <w:highlight w:val="none"/>
          <w:lang w:eastAsia="zh-CN"/>
        </w:rPr>
        <w:t>应</w:t>
      </w:r>
      <w:r>
        <w:rPr>
          <w:rFonts w:hint="eastAsia" w:ascii="仿宋_GB2312" w:eastAsia="仿宋_GB2312"/>
          <w:sz w:val="32"/>
          <w:szCs w:val="32"/>
        </w:rPr>
        <w:t>统一采用范本。</w:t>
      </w:r>
    </w:p>
    <w:p w14:paraId="3F0CB89C">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不动产登记部门办理存量房转移登记、商业银行办理存量房贷款业务、住房公积金中心办理住房公积金贷款业务，</w:t>
      </w:r>
      <w:r>
        <w:rPr>
          <w:rFonts w:hint="eastAsia" w:ascii="仿宋_GB2312" w:hAnsi="仿宋_GB2312" w:eastAsia="仿宋_GB2312" w:cs="仿宋_GB2312"/>
          <w:sz w:val="32"/>
          <w:szCs w:val="32"/>
          <w:highlight w:val="none"/>
          <w:lang w:eastAsia="zh-CN"/>
        </w:rPr>
        <w:t>应使用</w:t>
      </w:r>
      <w:r>
        <w:rPr>
          <w:rFonts w:hint="eastAsia" w:ascii="仿宋_GB2312" w:hAnsi="仿宋_GB2312" w:eastAsia="仿宋_GB2312" w:cs="仿宋_GB2312"/>
          <w:sz w:val="32"/>
          <w:szCs w:val="32"/>
          <w:highlight w:val="none"/>
        </w:rPr>
        <w:t>存量房交易系统推送</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《存量房买卖合同》；</w:t>
      </w:r>
      <w:r>
        <w:rPr>
          <w:rFonts w:hint="eastAsia" w:ascii="仿宋_GB2312" w:hAnsi="仿宋_GB2312" w:eastAsia="仿宋_GB2312" w:cs="仿宋_GB2312"/>
          <w:sz w:val="32"/>
          <w:szCs w:val="32"/>
        </w:rPr>
        <w:t>税务部门办理存量房涉税业务，</w:t>
      </w:r>
      <w:r>
        <w:rPr>
          <w:rFonts w:hint="eastAsia" w:ascii="仿宋_GB2312" w:hAnsi="仿宋_GB2312" w:eastAsia="仿宋_GB2312" w:cs="仿宋_GB2312"/>
          <w:sz w:val="32"/>
          <w:szCs w:val="32"/>
          <w:highlight w:val="none"/>
          <w:lang w:eastAsia="zh-CN"/>
        </w:rPr>
        <w:t>应使用</w:t>
      </w:r>
      <w:r>
        <w:rPr>
          <w:rFonts w:hint="eastAsia" w:ascii="仿宋_GB2312" w:hAnsi="仿宋_GB2312" w:eastAsia="仿宋_GB2312" w:cs="仿宋_GB2312"/>
          <w:sz w:val="32"/>
          <w:szCs w:val="32"/>
          <w:highlight w:val="none"/>
        </w:rPr>
        <w:t>不动产登记与征税业务联办系统推送</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《存量房买卖合同》。</w:t>
      </w:r>
    </w:p>
    <w:p w14:paraId="6BF9193F">
      <w:pPr>
        <w:numPr>
          <w:ilvl w:val="0"/>
          <w:numId w:val="0"/>
        </w:numPr>
        <w:spacing w:line="560" w:lineRule="exact"/>
        <w:ind w:firstLine="640" w:firstLineChars="200"/>
        <w:rPr>
          <w:rFonts w:hint="eastAsia" w:ascii="仿宋_GB2312" w:eastAsia="仿宋_GB2312"/>
          <w:sz w:val="32"/>
          <w:szCs w:val="32"/>
          <w:highlight w:val="none"/>
        </w:rPr>
      </w:pPr>
      <w:r>
        <w:rPr>
          <w:rFonts w:hint="eastAsia" w:ascii="黑体" w:hAnsi="黑体" w:eastAsia="黑体" w:cs="黑体"/>
          <w:b w:val="0"/>
          <w:bCs w:val="0"/>
          <w:sz w:val="32"/>
          <w:szCs w:val="32"/>
          <w:lang w:val="en-US" w:eastAsia="zh-CN"/>
        </w:rPr>
        <w:t>第五条</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存量房买卖合同网签备案分为</w:t>
      </w:r>
      <w:bookmarkStart w:id="2" w:name="OLE_LINK3"/>
      <w:bookmarkStart w:id="3" w:name="OLE_LINK4"/>
      <w:r>
        <w:rPr>
          <w:rFonts w:hint="eastAsia" w:ascii="仿宋_GB2312" w:eastAsia="仿宋_GB2312"/>
          <w:sz w:val="32"/>
          <w:szCs w:val="32"/>
        </w:rPr>
        <w:t>房地产经纪</w:t>
      </w:r>
      <w:bookmarkEnd w:id="2"/>
      <w:bookmarkEnd w:id="3"/>
      <w:r>
        <w:rPr>
          <w:rFonts w:hint="eastAsia" w:ascii="仿宋_GB2312" w:eastAsia="仿宋_GB2312"/>
          <w:sz w:val="32"/>
          <w:szCs w:val="32"/>
        </w:rPr>
        <w:t>机构居间成交和交易双方自行成交两种方式。</w:t>
      </w:r>
      <w:r>
        <w:rPr>
          <w:rFonts w:hint="eastAsia" w:ascii="仿宋_GB2312" w:eastAsia="仿宋_GB2312"/>
          <w:sz w:val="32"/>
          <w:szCs w:val="32"/>
          <w:highlight w:val="none"/>
        </w:rPr>
        <w:t>房地产经纪机构居间成交的，由房地产经纪机构</w:t>
      </w:r>
      <w:r>
        <w:rPr>
          <w:rFonts w:hint="eastAsia" w:ascii="仿宋_GB2312" w:eastAsia="仿宋_GB2312"/>
          <w:sz w:val="32"/>
          <w:szCs w:val="32"/>
          <w:highlight w:val="none"/>
          <w:lang w:val="en-US" w:eastAsia="zh-CN"/>
        </w:rPr>
        <w:t>通过</w:t>
      </w:r>
      <w:r>
        <w:rPr>
          <w:rFonts w:hint="eastAsia" w:ascii="仿宋_GB2312" w:eastAsia="仿宋_GB2312"/>
          <w:sz w:val="32"/>
          <w:szCs w:val="32"/>
          <w:highlight w:val="none"/>
        </w:rPr>
        <w:t>服务平台办理；交易双方自行成交的，</w:t>
      </w:r>
      <w:r>
        <w:rPr>
          <w:rFonts w:hint="eastAsia" w:ascii="仿宋_GB2312" w:eastAsia="仿宋_GB2312"/>
          <w:sz w:val="32"/>
          <w:szCs w:val="32"/>
          <w:highlight w:val="none"/>
          <w:lang w:val="en-US" w:eastAsia="zh-CN"/>
        </w:rPr>
        <w:t>可</w:t>
      </w:r>
      <w:r>
        <w:rPr>
          <w:rFonts w:hint="eastAsia" w:ascii="仿宋_GB2312" w:eastAsia="仿宋_GB2312"/>
          <w:sz w:val="32"/>
          <w:szCs w:val="32"/>
          <w:highlight w:val="none"/>
        </w:rPr>
        <w:t>通过</w:t>
      </w:r>
      <w:r>
        <w:rPr>
          <w:rFonts w:hint="eastAsia" w:ascii="仿宋_GB2312" w:eastAsia="仿宋_GB2312"/>
          <w:sz w:val="32"/>
          <w:szCs w:val="32"/>
          <w:lang w:eastAsia="zh-CN"/>
        </w:rPr>
        <w:t>烟台住建移动端</w:t>
      </w:r>
      <w:r>
        <w:rPr>
          <w:rFonts w:hint="eastAsia" w:ascii="仿宋_GB2312" w:eastAsia="仿宋_GB2312"/>
          <w:sz w:val="32"/>
          <w:szCs w:val="32"/>
          <w:highlight w:val="none"/>
        </w:rPr>
        <w:t>或辖区住建部门业务窗口办理。</w:t>
      </w:r>
    </w:p>
    <w:p w14:paraId="21366E6B">
      <w:pPr>
        <w:numPr>
          <w:ilvl w:val="0"/>
          <w:numId w:val="0"/>
        </w:numPr>
        <w:spacing w:line="560" w:lineRule="exact"/>
        <w:ind w:firstLine="640" w:firstLineChars="200"/>
        <w:rPr>
          <w:rFonts w:ascii="仿宋_GB2312" w:eastAsia="仿宋_GB2312"/>
          <w:sz w:val="32"/>
          <w:szCs w:val="32"/>
          <w:highlight w:val="none"/>
        </w:rPr>
      </w:pPr>
      <w:r>
        <w:rPr>
          <w:rFonts w:hint="eastAsia" w:ascii="黑体" w:hAnsi="黑体" w:eastAsia="黑体" w:cs="黑体"/>
          <w:b w:val="0"/>
          <w:bCs w:val="0"/>
          <w:sz w:val="32"/>
          <w:szCs w:val="32"/>
          <w:lang w:val="en-US" w:eastAsia="zh-CN"/>
        </w:rPr>
        <w:t>第六条</w:t>
      </w:r>
      <w:r>
        <w:rPr>
          <w:rFonts w:hint="eastAsia" w:ascii="仿宋_GB2312" w:eastAsia="仿宋_GB2312"/>
          <w:sz w:val="32"/>
          <w:szCs w:val="32"/>
          <w:highlight w:val="none"/>
          <w:lang w:val="en-US" w:eastAsia="zh-CN"/>
        </w:rPr>
        <w:t xml:space="preserve">  经住建部门备案的房地产经纪机构方可通过</w:t>
      </w:r>
      <w:r>
        <w:rPr>
          <w:rFonts w:hint="eastAsia" w:ascii="仿宋_GB2312" w:eastAsia="仿宋_GB2312"/>
          <w:sz w:val="32"/>
          <w:szCs w:val="32"/>
          <w:highlight w:val="none"/>
        </w:rPr>
        <w:t>服务平台</w:t>
      </w:r>
      <w:r>
        <w:rPr>
          <w:rFonts w:hint="eastAsia" w:ascii="仿宋_GB2312" w:eastAsia="仿宋_GB2312"/>
          <w:sz w:val="32"/>
          <w:szCs w:val="32"/>
          <w:highlight w:val="none"/>
          <w:lang w:eastAsia="zh-CN"/>
        </w:rPr>
        <w:t>办理</w:t>
      </w:r>
      <w:r>
        <w:rPr>
          <w:rFonts w:hint="eastAsia" w:ascii="仿宋_GB2312" w:eastAsia="仿宋_GB2312"/>
          <w:sz w:val="32"/>
          <w:szCs w:val="32"/>
          <w:highlight w:val="none"/>
          <w:lang w:val="en-US" w:eastAsia="zh-CN"/>
        </w:rPr>
        <w:t>存量房买卖合同网签备案。</w:t>
      </w:r>
    </w:p>
    <w:p w14:paraId="06D38C1D">
      <w:pPr>
        <w:spacing w:line="560" w:lineRule="exact"/>
        <w:ind w:firstLine="640" w:firstLineChars="200"/>
        <w:rPr>
          <w:rFonts w:ascii="仿宋_GB2312" w:eastAsia="仿宋_GB2312"/>
          <w:sz w:val="32"/>
          <w:szCs w:val="32"/>
        </w:rPr>
      </w:pPr>
      <w:r>
        <w:rPr>
          <w:rFonts w:hint="eastAsia" w:ascii="黑体" w:hAnsi="黑体" w:eastAsia="黑体" w:cs="黑体"/>
          <w:b w:val="0"/>
          <w:bCs w:val="0"/>
          <w:sz w:val="32"/>
          <w:szCs w:val="32"/>
          <w:lang w:val="en-US" w:eastAsia="zh-CN"/>
        </w:rPr>
        <w:t>第七条</w:t>
      </w:r>
      <w:r>
        <w:rPr>
          <w:rFonts w:ascii="仿宋_GB2312" w:eastAsia="仿宋_GB2312"/>
          <w:sz w:val="32"/>
          <w:szCs w:val="32"/>
        </w:rPr>
        <w:t xml:space="preserve">  </w:t>
      </w:r>
      <w:r>
        <w:rPr>
          <w:rFonts w:hint="eastAsia" w:ascii="仿宋_GB2312" w:eastAsia="仿宋_GB2312"/>
          <w:sz w:val="32"/>
          <w:szCs w:val="32"/>
        </w:rPr>
        <w:t>存量房买卖合同网签备案</w:t>
      </w:r>
      <w:r>
        <w:rPr>
          <w:rFonts w:hint="eastAsia" w:ascii="仿宋_GB2312" w:eastAsia="仿宋_GB2312"/>
          <w:sz w:val="32"/>
          <w:szCs w:val="32"/>
          <w:lang w:eastAsia="zh-CN"/>
        </w:rPr>
        <w:t>流</w:t>
      </w:r>
      <w:r>
        <w:rPr>
          <w:rFonts w:hint="eastAsia" w:ascii="仿宋_GB2312" w:eastAsia="仿宋_GB2312"/>
          <w:sz w:val="32"/>
          <w:szCs w:val="32"/>
        </w:rPr>
        <w:t>程如下：</w:t>
      </w:r>
    </w:p>
    <w:p w14:paraId="096A7685">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）房源核验</w:t>
      </w:r>
      <w:r>
        <w:rPr>
          <w:rFonts w:hint="eastAsia" w:ascii="仿宋_GB2312" w:eastAsia="仿宋_GB2312"/>
          <w:sz w:val="32"/>
          <w:szCs w:val="32"/>
          <w:lang w:eastAsia="zh-CN"/>
        </w:rPr>
        <w:t>。</w:t>
      </w:r>
      <w:r>
        <w:rPr>
          <w:rFonts w:hint="eastAsia" w:ascii="仿宋_GB2312" w:eastAsia="仿宋_GB2312"/>
          <w:sz w:val="32"/>
          <w:szCs w:val="32"/>
        </w:rPr>
        <w:t>房地产经纪机构</w:t>
      </w:r>
      <w:r>
        <w:rPr>
          <w:rFonts w:hint="eastAsia" w:ascii="仿宋_GB2312" w:eastAsia="仿宋_GB2312"/>
          <w:sz w:val="32"/>
          <w:szCs w:val="32"/>
          <w:lang w:val="en-US" w:eastAsia="zh-CN"/>
        </w:rPr>
        <w:t>或</w:t>
      </w:r>
      <w:r>
        <w:rPr>
          <w:rFonts w:hint="eastAsia" w:ascii="仿宋_GB2312" w:eastAsia="仿宋_GB2312"/>
          <w:sz w:val="32"/>
          <w:szCs w:val="32"/>
        </w:rPr>
        <w:t>交易</w:t>
      </w:r>
      <w:r>
        <w:rPr>
          <w:rFonts w:hint="eastAsia" w:ascii="仿宋_GB2312" w:eastAsia="仿宋_GB2312"/>
          <w:sz w:val="32"/>
          <w:szCs w:val="32"/>
          <w:lang w:val="en-US" w:eastAsia="zh-CN"/>
        </w:rPr>
        <w:t>当事人通过存量房交易系统对房源进行</w:t>
      </w:r>
      <w:r>
        <w:rPr>
          <w:rFonts w:hint="eastAsia" w:ascii="仿宋_GB2312" w:eastAsia="仿宋_GB2312"/>
          <w:sz w:val="32"/>
          <w:szCs w:val="32"/>
        </w:rPr>
        <w:t>核验。</w:t>
      </w:r>
    </w:p>
    <w:p w14:paraId="2EDBBFE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w:t>
      </w:r>
      <w:r>
        <w:rPr>
          <w:rFonts w:hint="eastAsia" w:ascii="仿宋_GB2312" w:eastAsia="仿宋_GB2312"/>
          <w:sz w:val="32"/>
          <w:szCs w:val="32"/>
          <w:lang w:val="en-US" w:eastAsia="zh-CN"/>
        </w:rPr>
        <w:t>合同网签备案</w:t>
      </w:r>
      <w:r>
        <w:rPr>
          <w:rFonts w:hint="eastAsia" w:ascii="仿宋_GB2312" w:eastAsia="仿宋_GB2312"/>
          <w:sz w:val="32"/>
          <w:szCs w:val="32"/>
          <w:lang w:eastAsia="zh-CN"/>
        </w:rPr>
        <w:t>。</w:t>
      </w:r>
      <w:r>
        <w:rPr>
          <w:rFonts w:hint="eastAsia" w:ascii="仿宋_GB2312" w:eastAsia="仿宋_GB2312"/>
          <w:sz w:val="32"/>
          <w:szCs w:val="32"/>
        </w:rPr>
        <w:t>房地产经纪机构</w:t>
      </w:r>
      <w:r>
        <w:rPr>
          <w:rFonts w:hint="eastAsia" w:ascii="仿宋_GB2312" w:eastAsia="仿宋_GB2312"/>
          <w:sz w:val="32"/>
          <w:szCs w:val="32"/>
          <w:lang w:val="en-US" w:eastAsia="zh-CN"/>
        </w:rPr>
        <w:t>或</w:t>
      </w:r>
      <w:r>
        <w:rPr>
          <w:rFonts w:hint="eastAsia" w:ascii="仿宋_GB2312" w:eastAsia="仿宋_GB2312"/>
          <w:sz w:val="32"/>
          <w:szCs w:val="32"/>
        </w:rPr>
        <w:t>交易</w:t>
      </w:r>
      <w:r>
        <w:rPr>
          <w:rFonts w:hint="eastAsia" w:ascii="仿宋_GB2312" w:eastAsia="仿宋_GB2312"/>
          <w:sz w:val="32"/>
          <w:szCs w:val="32"/>
          <w:lang w:val="en-US" w:eastAsia="zh-CN"/>
        </w:rPr>
        <w:t>当事人</w:t>
      </w:r>
      <w:r>
        <w:rPr>
          <w:rFonts w:hint="eastAsia" w:ascii="仿宋_GB2312" w:eastAsia="仿宋_GB2312"/>
          <w:sz w:val="32"/>
          <w:szCs w:val="32"/>
        </w:rPr>
        <w:t>通过</w:t>
      </w:r>
      <w:r>
        <w:rPr>
          <w:rFonts w:hint="eastAsia" w:ascii="仿宋_GB2312" w:eastAsia="仿宋_GB2312"/>
          <w:sz w:val="32"/>
          <w:szCs w:val="32"/>
          <w:lang w:val="en-US" w:eastAsia="zh-CN"/>
        </w:rPr>
        <w:t>存量房交易系统</w:t>
      </w:r>
      <w:r>
        <w:rPr>
          <w:rFonts w:hint="eastAsia" w:ascii="仿宋_GB2312" w:eastAsia="仿宋_GB2312"/>
          <w:sz w:val="32"/>
          <w:szCs w:val="32"/>
        </w:rPr>
        <w:t>填写</w:t>
      </w:r>
      <w:r>
        <w:rPr>
          <w:rFonts w:hint="eastAsia" w:ascii="仿宋_GB2312" w:eastAsia="仿宋_GB2312"/>
          <w:sz w:val="32"/>
          <w:szCs w:val="32"/>
          <w:lang w:val="en-US" w:eastAsia="zh-CN"/>
        </w:rPr>
        <w:t>合同</w:t>
      </w:r>
      <w:r>
        <w:rPr>
          <w:rFonts w:hint="eastAsia" w:ascii="仿宋_GB2312" w:eastAsia="仿宋_GB2312"/>
          <w:sz w:val="32"/>
          <w:szCs w:val="32"/>
        </w:rPr>
        <w:t>相关约定</w:t>
      </w:r>
      <w:r>
        <w:rPr>
          <w:rFonts w:hint="eastAsia" w:ascii="仿宋_GB2312" w:eastAsia="仿宋_GB2312"/>
          <w:sz w:val="32"/>
          <w:szCs w:val="32"/>
          <w:lang w:val="en-US" w:eastAsia="zh-CN"/>
        </w:rPr>
        <w:t>事项</w:t>
      </w:r>
      <w:r>
        <w:rPr>
          <w:rFonts w:hint="eastAsia" w:ascii="仿宋_GB2312" w:eastAsia="仿宋_GB2312"/>
          <w:sz w:val="32"/>
          <w:szCs w:val="32"/>
        </w:rPr>
        <w:t>，生成《存量房买卖合同》，</w:t>
      </w:r>
      <w:r>
        <w:rPr>
          <w:rFonts w:hint="eastAsia" w:ascii="仿宋_GB2312" w:eastAsia="仿宋_GB2312"/>
          <w:sz w:val="32"/>
          <w:szCs w:val="32"/>
          <w:lang w:val="en-US" w:eastAsia="zh-CN"/>
        </w:rPr>
        <w:t>并由</w:t>
      </w:r>
      <w:r>
        <w:rPr>
          <w:rFonts w:hint="eastAsia" w:ascii="仿宋_GB2312" w:eastAsia="仿宋_GB2312"/>
          <w:sz w:val="32"/>
          <w:szCs w:val="32"/>
        </w:rPr>
        <w:t>交易当事人签章确认上传数字签章页</w:t>
      </w:r>
      <w:r>
        <w:rPr>
          <w:rFonts w:hint="eastAsia" w:ascii="仿宋_GB2312" w:eastAsia="仿宋_GB2312"/>
          <w:sz w:val="32"/>
          <w:szCs w:val="32"/>
          <w:lang w:eastAsia="zh-CN"/>
        </w:rPr>
        <w:t>。</w:t>
      </w:r>
      <w:r>
        <w:rPr>
          <w:rFonts w:hint="eastAsia" w:ascii="仿宋_GB2312" w:eastAsia="仿宋_GB2312"/>
          <w:sz w:val="32"/>
          <w:szCs w:val="32"/>
          <w:lang w:val="en-US" w:eastAsia="zh-CN"/>
        </w:rPr>
        <w:t>存量房交易系统</w:t>
      </w:r>
      <w:r>
        <w:rPr>
          <w:rFonts w:hint="eastAsia" w:ascii="仿宋_GB2312" w:eastAsia="仿宋_GB2312"/>
          <w:sz w:val="32"/>
          <w:szCs w:val="32"/>
        </w:rPr>
        <w:t>自动</w:t>
      </w:r>
      <w:r>
        <w:rPr>
          <w:rFonts w:hint="eastAsia" w:ascii="仿宋_GB2312" w:eastAsia="仿宋_GB2312"/>
          <w:sz w:val="32"/>
          <w:szCs w:val="32"/>
          <w:lang w:val="en-US" w:eastAsia="zh-CN"/>
        </w:rPr>
        <w:t>对网签合同进行</w:t>
      </w:r>
      <w:r>
        <w:rPr>
          <w:rFonts w:hint="eastAsia" w:ascii="仿宋_GB2312" w:eastAsia="仿宋_GB2312"/>
          <w:sz w:val="32"/>
          <w:szCs w:val="32"/>
        </w:rPr>
        <w:t>备案</w:t>
      </w:r>
      <w:r>
        <w:rPr>
          <w:rFonts w:hint="eastAsia" w:ascii="仿宋_GB2312" w:eastAsia="仿宋_GB2312"/>
          <w:sz w:val="32"/>
          <w:szCs w:val="32"/>
          <w:lang w:eastAsia="zh-CN"/>
        </w:rPr>
        <w:t>，</w:t>
      </w:r>
      <w:r>
        <w:rPr>
          <w:rFonts w:hint="eastAsia" w:ascii="仿宋_GB2312" w:eastAsia="仿宋_GB2312"/>
          <w:sz w:val="32"/>
          <w:szCs w:val="32"/>
        </w:rPr>
        <w:t>并</w:t>
      </w:r>
      <w:r>
        <w:rPr>
          <w:rFonts w:hint="eastAsia" w:ascii="仿宋_GB2312" w:eastAsia="仿宋_GB2312"/>
          <w:sz w:val="32"/>
          <w:szCs w:val="32"/>
          <w:lang w:val="en-US" w:eastAsia="zh-CN"/>
        </w:rPr>
        <w:t>生成合同备案编码</w:t>
      </w:r>
      <w:r>
        <w:rPr>
          <w:rFonts w:hint="eastAsia" w:ascii="仿宋_GB2312" w:eastAsia="仿宋_GB2312"/>
          <w:sz w:val="32"/>
          <w:szCs w:val="32"/>
        </w:rPr>
        <w:t>。</w:t>
      </w:r>
    </w:p>
    <w:p w14:paraId="08475C16">
      <w:pPr>
        <w:spacing w:line="560" w:lineRule="exact"/>
        <w:ind w:firstLine="640" w:firstLineChars="200"/>
        <w:rPr>
          <w:rFonts w:ascii="仿宋_GB2312" w:eastAsia="仿宋_GB2312"/>
          <w:sz w:val="32"/>
          <w:szCs w:val="32"/>
        </w:rPr>
      </w:pPr>
      <w:r>
        <w:rPr>
          <w:rFonts w:hint="eastAsia" w:ascii="黑体" w:hAnsi="黑体" w:eastAsia="黑体" w:cs="黑体"/>
          <w:b w:val="0"/>
          <w:bCs w:val="0"/>
          <w:sz w:val="32"/>
          <w:szCs w:val="32"/>
          <w:lang w:val="en-US" w:eastAsia="zh-CN"/>
        </w:rPr>
        <w:t>第八条</w:t>
      </w:r>
      <w:r>
        <w:rPr>
          <w:rFonts w:hint="eastAsia" w:ascii="仿宋_GB2312" w:eastAsia="仿宋_GB2312"/>
          <w:sz w:val="32"/>
          <w:szCs w:val="32"/>
        </w:rPr>
        <w:t xml:space="preserve">  存量房</w:t>
      </w:r>
      <w:r>
        <w:rPr>
          <w:rFonts w:hint="eastAsia" w:ascii="仿宋_GB2312" w:eastAsia="仿宋_GB2312"/>
          <w:sz w:val="32"/>
          <w:szCs w:val="32"/>
          <w:lang w:eastAsia="zh-CN"/>
        </w:rPr>
        <w:t>买卖</w:t>
      </w:r>
      <w:r>
        <w:rPr>
          <w:rFonts w:hint="eastAsia" w:ascii="仿宋_GB2312" w:eastAsia="仿宋_GB2312"/>
          <w:sz w:val="32"/>
          <w:szCs w:val="32"/>
        </w:rPr>
        <w:t>合同网签备案后、</w:t>
      </w:r>
      <w:r>
        <w:rPr>
          <w:rFonts w:hint="eastAsia" w:ascii="仿宋_GB2312" w:eastAsia="仿宋_GB2312"/>
          <w:sz w:val="32"/>
          <w:szCs w:val="32"/>
          <w:lang w:val="en-US" w:eastAsia="zh-CN"/>
        </w:rPr>
        <w:t>办理</w:t>
      </w:r>
      <w:r>
        <w:rPr>
          <w:rFonts w:hint="eastAsia" w:ascii="仿宋_GB2312" w:eastAsia="仿宋_GB2312"/>
          <w:sz w:val="32"/>
          <w:szCs w:val="32"/>
        </w:rPr>
        <w:t>不动产登记前，交易当事人协商一致同意变更、解除网签备案合同的，交易各方当事人可共同到辖区住建部门</w:t>
      </w:r>
      <w:r>
        <w:rPr>
          <w:rFonts w:hint="eastAsia" w:ascii="仿宋_GB2312" w:eastAsia="仿宋_GB2312"/>
          <w:sz w:val="32"/>
          <w:szCs w:val="32"/>
          <w:highlight w:val="none"/>
        </w:rPr>
        <w:t>业务窗口</w:t>
      </w:r>
      <w:r>
        <w:rPr>
          <w:rFonts w:hint="eastAsia" w:ascii="仿宋_GB2312" w:eastAsia="仿宋_GB2312"/>
          <w:sz w:val="32"/>
          <w:szCs w:val="32"/>
        </w:rPr>
        <w:t>申请办理。</w:t>
      </w:r>
    </w:p>
    <w:p w14:paraId="02FC4060">
      <w:pPr>
        <w:spacing w:line="560" w:lineRule="exact"/>
        <w:ind w:firstLine="640" w:firstLineChars="200"/>
        <w:rPr>
          <w:rFonts w:ascii="仿宋_GB2312" w:eastAsia="仿宋_GB2312"/>
          <w:sz w:val="32"/>
          <w:szCs w:val="32"/>
        </w:rPr>
      </w:pPr>
      <w:r>
        <w:rPr>
          <w:rFonts w:hint="eastAsia" w:ascii="仿宋_GB2312" w:eastAsia="仿宋_GB2312"/>
          <w:sz w:val="32"/>
          <w:szCs w:val="32"/>
        </w:rPr>
        <w:t>经仲裁机构、人民法院生效法律文书裁判合同终止、解除、撤销，确认合同无效、合同不成立或不生效的，交易当事人可单方申请办理撤销存量房买卖合同网签备案</w:t>
      </w:r>
      <w:bookmarkStart w:id="4" w:name="_GoBack"/>
      <w:bookmarkEnd w:id="4"/>
      <w:r>
        <w:rPr>
          <w:rFonts w:hint="eastAsia" w:ascii="仿宋_GB2312" w:eastAsia="仿宋_GB2312"/>
          <w:sz w:val="32"/>
          <w:szCs w:val="32"/>
        </w:rPr>
        <w:t>，法律文书中明确由合同相对方协助办理的除外。</w:t>
      </w:r>
    </w:p>
    <w:p w14:paraId="387E7347">
      <w:pPr>
        <w:spacing w:line="560" w:lineRule="exact"/>
        <w:ind w:firstLine="640" w:firstLineChars="200"/>
        <w:rPr>
          <w:rFonts w:ascii="仿宋_GB2312" w:eastAsia="仿宋_GB2312"/>
          <w:sz w:val="32"/>
          <w:szCs w:val="32"/>
          <w:highlight w:val="none"/>
        </w:rPr>
      </w:pPr>
      <w:r>
        <w:rPr>
          <w:rFonts w:hint="eastAsia" w:ascii="黑体" w:hAnsi="黑体" w:eastAsia="黑体" w:cs="黑体"/>
          <w:b w:val="0"/>
          <w:bCs w:val="0"/>
          <w:sz w:val="32"/>
          <w:szCs w:val="32"/>
          <w:lang w:val="en-US" w:eastAsia="zh-CN"/>
        </w:rPr>
        <w:t>第九条</w:t>
      </w:r>
      <w:r>
        <w:rPr>
          <w:rFonts w:hint="eastAsia" w:ascii="仿宋_GB2312" w:eastAsia="仿宋_GB2312"/>
          <w:sz w:val="32"/>
          <w:szCs w:val="32"/>
          <w:highlight w:val="none"/>
        </w:rPr>
        <w:t xml:space="preserve">  房地产经纪机构及其从业人员从事存量房</w:t>
      </w:r>
      <w:r>
        <w:rPr>
          <w:rFonts w:hint="eastAsia" w:ascii="仿宋_GB2312" w:eastAsia="仿宋_GB2312"/>
          <w:sz w:val="32"/>
          <w:szCs w:val="32"/>
          <w:highlight w:val="none"/>
          <w:lang w:eastAsia="zh-CN"/>
        </w:rPr>
        <w:t>买卖</w:t>
      </w:r>
      <w:r>
        <w:rPr>
          <w:rFonts w:hint="eastAsia" w:ascii="仿宋_GB2312" w:eastAsia="仿宋_GB2312"/>
          <w:sz w:val="32"/>
          <w:szCs w:val="32"/>
          <w:highlight w:val="none"/>
        </w:rPr>
        <w:t>合同网签备案</w:t>
      </w:r>
      <w:r>
        <w:rPr>
          <w:rFonts w:hint="eastAsia" w:ascii="仿宋_GB2312" w:eastAsia="仿宋_GB2312"/>
          <w:sz w:val="32"/>
          <w:szCs w:val="32"/>
          <w:highlight w:val="none"/>
          <w:lang w:val="en-US" w:eastAsia="zh-CN"/>
        </w:rPr>
        <w:t>的相关情况</w:t>
      </w:r>
      <w:r>
        <w:rPr>
          <w:rFonts w:hint="eastAsia" w:ascii="仿宋_GB2312" w:eastAsia="仿宋_GB2312"/>
          <w:sz w:val="32"/>
          <w:szCs w:val="32"/>
          <w:highlight w:val="none"/>
        </w:rPr>
        <w:t>纳入信用评价管理。</w:t>
      </w:r>
    </w:p>
    <w:p w14:paraId="69A27791">
      <w:pPr>
        <w:spacing w:line="560" w:lineRule="exact"/>
        <w:ind w:firstLine="640" w:firstLineChars="200"/>
        <w:rPr>
          <w:rFonts w:ascii="仿宋_GB2312" w:eastAsia="仿宋_GB2312"/>
          <w:sz w:val="32"/>
          <w:szCs w:val="32"/>
        </w:rPr>
      </w:pPr>
      <w:r>
        <w:rPr>
          <w:rFonts w:hint="eastAsia" w:ascii="黑体" w:hAnsi="黑体" w:eastAsia="黑体" w:cs="黑体"/>
          <w:b w:val="0"/>
          <w:bCs w:val="0"/>
          <w:sz w:val="32"/>
          <w:szCs w:val="32"/>
          <w:lang w:val="en-US" w:eastAsia="zh-CN"/>
        </w:rPr>
        <w:t>第十条</w:t>
      </w:r>
      <w:r>
        <w:rPr>
          <w:rFonts w:hint="eastAsia" w:ascii="仿宋_GB2312" w:eastAsia="仿宋_GB2312"/>
          <w:sz w:val="32"/>
          <w:szCs w:val="32"/>
        </w:rPr>
        <w:t xml:space="preserve">  房地产经纪机构及其从业人员应严格按照操作程序办理存量房买卖合同网签</w:t>
      </w:r>
      <w:r>
        <w:rPr>
          <w:rFonts w:hint="eastAsia" w:ascii="仿宋_GB2312" w:eastAsia="仿宋_GB2312"/>
          <w:sz w:val="32"/>
          <w:szCs w:val="32"/>
          <w:lang w:eastAsia="zh-CN"/>
        </w:rPr>
        <w:t>备案</w:t>
      </w:r>
      <w:r>
        <w:rPr>
          <w:rFonts w:hint="eastAsia" w:ascii="仿宋_GB2312" w:eastAsia="仿宋_GB2312"/>
          <w:sz w:val="32"/>
          <w:szCs w:val="32"/>
        </w:rPr>
        <w:t>，不得有下列行为：</w:t>
      </w:r>
    </w:p>
    <w:p w14:paraId="7714A8B0">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（一）撮合存量房买卖双方达成交易，但不办理存量房合同网签备案</w:t>
      </w:r>
      <w:r>
        <w:rPr>
          <w:rFonts w:hint="eastAsia" w:ascii="仿宋_GB2312" w:eastAsia="仿宋_GB2312"/>
          <w:sz w:val="32"/>
          <w:szCs w:val="32"/>
          <w:lang w:eastAsia="zh-CN"/>
        </w:rPr>
        <w:t>。</w:t>
      </w:r>
    </w:p>
    <w:p w14:paraId="2B6C04F9">
      <w:pPr>
        <w:spacing w:line="560" w:lineRule="exact"/>
        <w:ind w:firstLine="640" w:firstLineChars="200"/>
        <w:rPr>
          <w:rFonts w:ascii="仿宋_GB2312" w:eastAsia="仿宋_GB2312"/>
          <w:sz w:val="32"/>
          <w:szCs w:val="32"/>
        </w:rPr>
      </w:pPr>
      <w:r>
        <w:rPr>
          <w:rFonts w:hint="eastAsia" w:ascii="仿宋_GB2312" w:eastAsia="仿宋_GB2312"/>
          <w:sz w:val="32"/>
          <w:szCs w:val="32"/>
        </w:rPr>
        <w:t>（二）租借平台用户账号供他人使用</w:t>
      </w:r>
      <w:r>
        <w:rPr>
          <w:rFonts w:hint="eastAsia" w:ascii="仿宋_GB2312" w:eastAsia="仿宋_GB2312"/>
          <w:sz w:val="32"/>
          <w:szCs w:val="32"/>
          <w:lang w:eastAsia="zh-CN"/>
        </w:rPr>
        <w:t>。</w:t>
      </w:r>
    </w:p>
    <w:p w14:paraId="20CFFF69">
      <w:pPr>
        <w:spacing w:line="560" w:lineRule="exact"/>
        <w:ind w:firstLine="640" w:firstLineChars="200"/>
        <w:rPr>
          <w:rFonts w:ascii="仿宋_GB2312" w:eastAsia="仿宋_GB2312"/>
          <w:sz w:val="32"/>
          <w:szCs w:val="32"/>
        </w:rPr>
      </w:pPr>
      <w:r>
        <w:rPr>
          <w:rFonts w:hint="eastAsia" w:ascii="仿宋_GB2312" w:eastAsia="仿宋_GB2312"/>
          <w:sz w:val="32"/>
          <w:szCs w:val="32"/>
        </w:rPr>
        <w:t>（三）签订虚假房地产经纪服务合同</w:t>
      </w:r>
      <w:r>
        <w:rPr>
          <w:rFonts w:hint="eastAsia" w:ascii="仿宋_GB2312" w:eastAsia="仿宋_GB2312"/>
          <w:sz w:val="32"/>
          <w:szCs w:val="32"/>
          <w:lang w:eastAsia="zh-CN"/>
        </w:rPr>
        <w:t>。</w:t>
      </w:r>
    </w:p>
    <w:p w14:paraId="40567921">
      <w:pPr>
        <w:spacing w:line="560" w:lineRule="exact"/>
        <w:ind w:firstLine="640" w:firstLineChars="200"/>
        <w:rPr>
          <w:rFonts w:ascii="仿宋_GB2312" w:eastAsia="仿宋_GB2312"/>
          <w:sz w:val="32"/>
          <w:szCs w:val="32"/>
        </w:rPr>
      </w:pPr>
      <w:r>
        <w:rPr>
          <w:rFonts w:hint="eastAsia" w:ascii="仿宋_GB2312" w:eastAsia="仿宋_GB2312"/>
          <w:sz w:val="32"/>
          <w:szCs w:val="32"/>
        </w:rPr>
        <w:t>（四）以不正当手段获取房屋信息，违背当事人意愿发布、泄露、转卖当事人及房屋的相关信息</w:t>
      </w:r>
      <w:r>
        <w:rPr>
          <w:rFonts w:hint="eastAsia" w:ascii="仿宋_GB2312" w:eastAsia="仿宋_GB2312"/>
          <w:sz w:val="32"/>
          <w:szCs w:val="32"/>
          <w:lang w:eastAsia="zh-CN"/>
        </w:rPr>
        <w:t>。</w:t>
      </w:r>
    </w:p>
    <w:p w14:paraId="29D2773D">
      <w:pPr>
        <w:spacing w:line="560" w:lineRule="exact"/>
        <w:ind w:firstLine="640" w:firstLineChars="200"/>
        <w:rPr>
          <w:rFonts w:ascii="仿宋_GB2312" w:eastAsia="仿宋_GB2312"/>
          <w:sz w:val="32"/>
          <w:szCs w:val="32"/>
        </w:rPr>
      </w:pPr>
      <w:r>
        <w:rPr>
          <w:rFonts w:hint="eastAsia" w:ascii="仿宋_GB2312" w:eastAsia="仿宋_GB2312"/>
          <w:sz w:val="32"/>
          <w:szCs w:val="32"/>
        </w:rPr>
        <w:t>（五）隐瞒房地产经纪行为以自行成交方式申报存量房买卖合同网签备案</w:t>
      </w:r>
      <w:r>
        <w:rPr>
          <w:rFonts w:hint="eastAsia" w:ascii="仿宋_GB2312" w:eastAsia="仿宋_GB2312"/>
          <w:sz w:val="32"/>
          <w:szCs w:val="32"/>
          <w:lang w:eastAsia="zh-CN"/>
        </w:rPr>
        <w:t>。</w:t>
      </w:r>
      <w:r>
        <w:rPr>
          <w:rFonts w:hint="eastAsia" w:ascii="仿宋_GB2312" w:eastAsia="仿宋_GB2312"/>
          <w:sz w:val="32"/>
          <w:szCs w:val="32"/>
        </w:rPr>
        <w:t xml:space="preserve"> </w:t>
      </w:r>
    </w:p>
    <w:p w14:paraId="130A16AD">
      <w:pPr>
        <w:spacing w:line="560" w:lineRule="exact"/>
        <w:ind w:firstLine="640" w:firstLineChars="200"/>
        <w:rPr>
          <w:rFonts w:ascii="仿宋_GB2312" w:eastAsia="仿宋_GB2312"/>
          <w:sz w:val="32"/>
          <w:szCs w:val="32"/>
        </w:rPr>
      </w:pPr>
      <w:r>
        <w:rPr>
          <w:rFonts w:hint="eastAsia" w:ascii="仿宋_GB2312" w:eastAsia="仿宋_GB2312"/>
          <w:sz w:val="32"/>
          <w:szCs w:val="32"/>
        </w:rPr>
        <w:t>（六）未经买卖双方当事人同意，擅自进行存量房买卖合同网签或变更</w:t>
      </w:r>
      <w:r>
        <w:rPr>
          <w:rFonts w:hint="eastAsia" w:ascii="仿宋_GB2312" w:eastAsia="仿宋_GB2312"/>
          <w:sz w:val="32"/>
          <w:szCs w:val="32"/>
          <w:lang w:eastAsia="zh-CN"/>
        </w:rPr>
        <w:t>。</w:t>
      </w:r>
    </w:p>
    <w:p w14:paraId="3B11173B">
      <w:pPr>
        <w:spacing w:line="560" w:lineRule="exact"/>
        <w:ind w:firstLine="640" w:firstLineChars="200"/>
        <w:rPr>
          <w:rFonts w:ascii="仿宋_GB2312" w:eastAsia="仿宋_GB2312"/>
          <w:sz w:val="32"/>
          <w:szCs w:val="32"/>
        </w:rPr>
      </w:pPr>
      <w:r>
        <w:rPr>
          <w:rFonts w:hint="eastAsia" w:ascii="仿宋_GB2312" w:eastAsia="仿宋_GB2312"/>
          <w:sz w:val="32"/>
          <w:szCs w:val="32"/>
        </w:rPr>
        <w:t>（七）违反合同约定的方式擅自撤销合同网签记录</w:t>
      </w:r>
      <w:r>
        <w:rPr>
          <w:rFonts w:hint="eastAsia" w:ascii="仿宋_GB2312" w:eastAsia="仿宋_GB2312"/>
          <w:sz w:val="32"/>
          <w:szCs w:val="32"/>
          <w:lang w:eastAsia="zh-CN"/>
        </w:rPr>
        <w:t>。</w:t>
      </w:r>
    </w:p>
    <w:p w14:paraId="6F9BD3E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（八）以合同网签备案为由违规收取服务费用。</w:t>
      </w:r>
    </w:p>
    <w:p w14:paraId="4EC77670">
      <w:pPr>
        <w:spacing w:line="560" w:lineRule="exact"/>
        <w:ind w:firstLine="640" w:firstLineChars="200"/>
        <w:rPr>
          <w:rFonts w:ascii="仿宋_GB2312" w:eastAsia="仿宋_GB2312"/>
          <w:sz w:val="32"/>
          <w:szCs w:val="32"/>
        </w:rPr>
      </w:pPr>
      <w:r>
        <w:rPr>
          <w:rFonts w:hint="eastAsia" w:ascii="仿宋_GB2312" w:eastAsia="仿宋_GB2312"/>
          <w:sz w:val="32"/>
          <w:szCs w:val="32"/>
        </w:rPr>
        <w:t>（九）代收代管交易资金</w:t>
      </w:r>
      <w:r>
        <w:rPr>
          <w:rFonts w:hint="eastAsia" w:ascii="仿宋_GB2312" w:eastAsia="仿宋_GB2312"/>
          <w:sz w:val="32"/>
          <w:szCs w:val="32"/>
          <w:lang w:eastAsia="zh-CN"/>
        </w:rPr>
        <w:t>。</w:t>
      </w:r>
    </w:p>
    <w:p w14:paraId="47B30681">
      <w:pPr>
        <w:spacing w:line="560" w:lineRule="exact"/>
        <w:ind w:firstLine="640" w:firstLineChars="200"/>
        <w:rPr>
          <w:rFonts w:ascii="仿宋_GB2312" w:eastAsia="仿宋_GB2312"/>
          <w:sz w:val="32"/>
          <w:szCs w:val="32"/>
        </w:rPr>
      </w:pPr>
      <w:r>
        <w:rPr>
          <w:rFonts w:hint="eastAsia" w:ascii="仿宋_GB2312" w:eastAsia="仿宋_GB2312"/>
          <w:sz w:val="32"/>
          <w:szCs w:val="32"/>
        </w:rPr>
        <w:t>（十）其他违法违规行为。</w:t>
      </w:r>
    </w:p>
    <w:p w14:paraId="023AB7E4">
      <w:pPr>
        <w:spacing w:line="560" w:lineRule="exact"/>
        <w:ind w:firstLine="640" w:firstLineChars="200"/>
        <w:rPr>
          <w:rFonts w:ascii="仿宋_GB2312" w:eastAsia="仿宋_GB2312"/>
          <w:sz w:val="32"/>
          <w:szCs w:val="32"/>
        </w:rPr>
      </w:pPr>
      <w:r>
        <w:rPr>
          <w:rFonts w:hint="eastAsia" w:ascii="黑体" w:hAnsi="黑体" w:eastAsia="黑体" w:cs="黑体"/>
          <w:b w:val="0"/>
          <w:bCs w:val="0"/>
          <w:sz w:val="32"/>
          <w:szCs w:val="32"/>
          <w:lang w:val="en-US" w:eastAsia="zh-CN"/>
        </w:rPr>
        <w:t>第十一条</w:t>
      </w:r>
      <w:r>
        <w:rPr>
          <w:rFonts w:hint="eastAsia" w:ascii="仿宋_GB2312" w:eastAsia="仿宋_GB2312"/>
          <w:sz w:val="32"/>
          <w:szCs w:val="32"/>
        </w:rPr>
        <w:t xml:space="preserve">  </w:t>
      </w:r>
      <w:r>
        <w:rPr>
          <w:rFonts w:hint="eastAsia" w:ascii="仿宋_GB2312" w:eastAsia="仿宋_GB2312"/>
          <w:sz w:val="32"/>
          <w:szCs w:val="32"/>
          <w:lang w:eastAsia="zh-CN"/>
        </w:rPr>
        <w:t>房地产经纪机构及其从业人员存在上述违法违规行为的，由</w:t>
      </w:r>
      <w:r>
        <w:rPr>
          <w:rFonts w:hint="eastAsia" w:ascii="仿宋_GB2312" w:eastAsia="仿宋_GB2312"/>
          <w:sz w:val="32"/>
          <w:szCs w:val="32"/>
        </w:rPr>
        <w:t>住建部门</w:t>
      </w:r>
      <w:r>
        <w:rPr>
          <w:rFonts w:hint="eastAsia" w:ascii="仿宋_GB2312" w:eastAsia="仿宋_GB2312"/>
          <w:sz w:val="32"/>
          <w:szCs w:val="32"/>
          <w:lang w:eastAsia="zh-CN"/>
        </w:rPr>
        <w:t>责令限期整改。对拒不整改或整改不到位的，视情节严重，依法依规采取约谈、暂停存量房交易系统使用权限、取消网签资格等措施，并</w:t>
      </w:r>
      <w:r>
        <w:rPr>
          <w:rFonts w:hint="eastAsia" w:ascii="仿宋_GB2312" w:eastAsia="仿宋_GB2312"/>
          <w:sz w:val="32"/>
          <w:szCs w:val="32"/>
        </w:rPr>
        <w:t>作为不良</w:t>
      </w:r>
      <w:r>
        <w:rPr>
          <w:rFonts w:hint="eastAsia" w:ascii="仿宋_GB2312" w:eastAsia="仿宋_GB2312"/>
          <w:sz w:val="32"/>
          <w:szCs w:val="32"/>
          <w:lang w:eastAsia="zh-CN"/>
        </w:rPr>
        <w:t>行为信息</w:t>
      </w:r>
      <w:r>
        <w:rPr>
          <w:rFonts w:hint="eastAsia" w:ascii="仿宋_GB2312" w:eastAsia="仿宋_GB2312"/>
          <w:sz w:val="32"/>
          <w:szCs w:val="32"/>
        </w:rPr>
        <w:t>计入信用评价</w:t>
      </w:r>
      <w:r>
        <w:rPr>
          <w:rFonts w:hint="eastAsia" w:ascii="仿宋_GB2312" w:eastAsia="仿宋_GB2312"/>
          <w:sz w:val="32"/>
          <w:szCs w:val="32"/>
          <w:lang w:eastAsia="zh-CN"/>
        </w:rPr>
        <w:t>管理系统</w:t>
      </w:r>
      <w:r>
        <w:rPr>
          <w:rFonts w:hint="eastAsia" w:ascii="仿宋_GB2312" w:eastAsia="仿宋_GB2312"/>
          <w:sz w:val="32"/>
          <w:szCs w:val="32"/>
        </w:rPr>
        <w:t>。</w:t>
      </w:r>
    </w:p>
    <w:p w14:paraId="57D304CB">
      <w:pPr>
        <w:spacing w:line="560" w:lineRule="exact"/>
        <w:ind w:firstLine="640" w:firstLineChars="200"/>
        <w:rPr>
          <w:rFonts w:ascii="仿宋_GB2312" w:eastAsia="仿宋_GB2312"/>
          <w:sz w:val="32"/>
          <w:szCs w:val="32"/>
        </w:rPr>
      </w:pPr>
      <w:r>
        <w:rPr>
          <w:rFonts w:hint="eastAsia" w:ascii="黑体" w:hAnsi="黑体" w:eastAsia="黑体" w:cs="黑体"/>
          <w:b w:val="0"/>
          <w:bCs w:val="0"/>
          <w:sz w:val="32"/>
          <w:szCs w:val="32"/>
          <w:lang w:val="en-US" w:eastAsia="zh-CN"/>
        </w:rPr>
        <w:t>第十二条</w:t>
      </w:r>
      <w:r>
        <w:rPr>
          <w:rFonts w:hint="eastAsia" w:ascii="仿宋_GB2312" w:eastAsia="仿宋_GB2312"/>
          <w:sz w:val="32"/>
          <w:szCs w:val="32"/>
        </w:rPr>
        <w:t xml:space="preserve">  本办法自</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eastAsia="仿宋_GB2312"/>
          <w:sz w:val="32"/>
          <w:szCs w:val="32"/>
        </w:rPr>
        <w:t>年</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eastAsia="仿宋_GB2312"/>
          <w:sz w:val="32"/>
          <w:szCs w:val="32"/>
        </w:rPr>
        <w:t>月</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eastAsia="仿宋_GB2312"/>
          <w:sz w:val="32"/>
          <w:szCs w:val="32"/>
        </w:rPr>
        <w:t>日起施行，有效期至</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eastAsia="仿宋_GB2312"/>
          <w:sz w:val="32"/>
          <w:szCs w:val="32"/>
        </w:rPr>
        <w:t>年</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eastAsia="仿宋_GB2312"/>
          <w:sz w:val="32"/>
          <w:szCs w:val="32"/>
        </w:rPr>
        <w:t>月</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eastAsia="仿宋_GB2312"/>
          <w:sz w:val="32"/>
          <w:szCs w:val="32"/>
        </w:rPr>
        <w:t>日。</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5104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B7F37">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2B7F37">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B8"/>
    <w:rsid w:val="00032781"/>
    <w:rsid w:val="0004410C"/>
    <w:rsid w:val="000D003C"/>
    <w:rsid w:val="000D1FD3"/>
    <w:rsid w:val="000E794B"/>
    <w:rsid w:val="00152AEF"/>
    <w:rsid w:val="0030399B"/>
    <w:rsid w:val="0031527C"/>
    <w:rsid w:val="003874B8"/>
    <w:rsid w:val="003F55B1"/>
    <w:rsid w:val="0040752D"/>
    <w:rsid w:val="0042719E"/>
    <w:rsid w:val="00474807"/>
    <w:rsid w:val="00492544"/>
    <w:rsid w:val="004A23AF"/>
    <w:rsid w:val="004C38F8"/>
    <w:rsid w:val="005326F8"/>
    <w:rsid w:val="005338B2"/>
    <w:rsid w:val="00542718"/>
    <w:rsid w:val="00591201"/>
    <w:rsid w:val="0061014B"/>
    <w:rsid w:val="00651157"/>
    <w:rsid w:val="006754E0"/>
    <w:rsid w:val="006A1DA8"/>
    <w:rsid w:val="006E48C8"/>
    <w:rsid w:val="00700F38"/>
    <w:rsid w:val="00733F18"/>
    <w:rsid w:val="00764FF0"/>
    <w:rsid w:val="0079370B"/>
    <w:rsid w:val="007B6172"/>
    <w:rsid w:val="007D3231"/>
    <w:rsid w:val="00826E77"/>
    <w:rsid w:val="00840A20"/>
    <w:rsid w:val="00866B6C"/>
    <w:rsid w:val="00882AD1"/>
    <w:rsid w:val="008C602E"/>
    <w:rsid w:val="0094192E"/>
    <w:rsid w:val="009867C6"/>
    <w:rsid w:val="00986AE3"/>
    <w:rsid w:val="009D3113"/>
    <w:rsid w:val="00A30868"/>
    <w:rsid w:val="00A40842"/>
    <w:rsid w:val="00A50AB8"/>
    <w:rsid w:val="00B13EFB"/>
    <w:rsid w:val="00B15D53"/>
    <w:rsid w:val="00B437E8"/>
    <w:rsid w:val="00B55043"/>
    <w:rsid w:val="00B649A8"/>
    <w:rsid w:val="00B671FE"/>
    <w:rsid w:val="00B82777"/>
    <w:rsid w:val="00B87087"/>
    <w:rsid w:val="00BD4137"/>
    <w:rsid w:val="00BD5209"/>
    <w:rsid w:val="00C01F15"/>
    <w:rsid w:val="00C130DC"/>
    <w:rsid w:val="00C542A2"/>
    <w:rsid w:val="00C621A8"/>
    <w:rsid w:val="00C92D83"/>
    <w:rsid w:val="00CA2995"/>
    <w:rsid w:val="00CB459A"/>
    <w:rsid w:val="00D42519"/>
    <w:rsid w:val="00D5307E"/>
    <w:rsid w:val="00E011F3"/>
    <w:rsid w:val="00E617D6"/>
    <w:rsid w:val="00F22744"/>
    <w:rsid w:val="00F3406A"/>
    <w:rsid w:val="00F503A3"/>
    <w:rsid w:val="00F564E5"/>
    <w:rsid w:val="00F66F87"/>
    <w:rsid w:val="00F710CE"/>
    <w:rsid w:val="00FE7B4E"/>
    <w:rsid w:val="00FF558C"/>
    <w:rsid w:val="05AE1DFB"/>
    <w:rsid w:val="08FD2E53"/>
    <w:rsid w:val="09043CA7"/>
    <w:rsid w:val="0AE4604C"/>
    <w:rsid w:val="0AFA5870"/>
    <w:rsid w:val="0B1C57E6"/>
    <w:rsid w:val="0B50674A"/>
    <w:rsid w:val="0E7E2314"/>
    <w:rsid w:val="1493644C"/>
    <w:rsid w:val="15C36E6B"/>
    <w:rsid w:val="18B2639D"/>
    <w:rsid w:val="18D61DC6"/>
    <w:rsid w:val="1ADF84A2"/>
    <w:rsid w:val="1B3B1CB8"/>
    <w:rsid w:val="1B61A893"/>
    <w:rsid w:val="1C186D47"/>
    <w:rsid w:val="1CFA35CD"/>
    <w:rsid w:val="1E922C58"/>
    <w:rsid w:val="1F9B0124"/>
    <w:rsid w:val="25901691"/>
    <w:rsid w:val="27FD02F5"/>
    <w:rsid w:val="2900715B"/>
    <w:rsid w:val="2A460026"/>
    <w:rsid w:val="2BDE3F9A"/>
    <w:rsid w:val="33A04162"/>
    <w:rsid w:val="33CD09E0"/>
    <w:rsid w:val="37C04DA8"/>
    <w:rsid w:val="39CB2D18"/>
    <w:rsid w:val="46805F22"/>
    <w:rsid w:val="4834127A"/>
    <w:rsid w:val="49E62540"/>
    <w:rsid w:val="4A6859CC"/>
    <w:rsid w:val="4DBC3CE3"/>
    <w:rsid w:val="4E612ADD"/>
    <w:rsid w:val="52040DBD"/>
    <w:rsid w:val="5C166CB5"/>
    <w:rsid w:val="60B52758"/>
    <w:rsid w:val="63414F5F"/>
    <w:rsid w:val="64FD4EB5"/>
    <w:rsid w:val="65296B20"/>
    <w:rsid w:val="67362901"/>
    <w:rsid w:val="6AD466B8"/>
    <w:rsid w:val="71EC3F60"/>
    <w:rsid w:val="72430BC0"/>
    <w:rsid w:val="764C17F9"/>
    <w:rsid w:val="7E81400A"/>
    <w:rsid w:val="7F3E55B7"/>
    <w:rsid w:val="BFF40A36"/>
    <w:rsid w:val="CFFF5435"/>
    <w:rsid w:val="D73F1ED1"/>
    <w:rsid w:val="F7736384"/>
    <w:rsid w:val="F7A79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style>
  <w:style w:type="paragraph" w:styleId="8">
    <w:name w:val="List Paragraph"/>
    <w:basedOn w:val="1"/>
    <w:qFormat/>
    <w:uiPriority w:val="99"/>
    <w:pPr>
      <w:ind w:firstLine="420" w:firstLineChars="200"/>
    </w:p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 w:type="character" w:customStyle="1" w:styleId="11">
    <w:name w:val="批注框文本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1721</Words>
  <Characters>1739</Characters>
  <Lines>19</Lines>
  <Paragraphs>5</Paragraphs>
  <TotalTime>0</TotalTime>
  <ScaleCrop>false</ScaleCrop>
  <LinksUpToDate>false</LinksUpToDate>
  <CharactersWithSpaces>1765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2025-09-07T00:26:00Z</dcterms:created>
  <dc:creator>Administrator</dc:creator>
  <cp:lastModifiedBy>微信用户</cp:lastModifiedBy>
  <cp:lastPrinted>2025-11-19T06:43:00Z</cp:lastPrinted>
  <dcterms:modified xsi:type="dcterms:W3CDTF">2025-12-23T08:13:51Z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eyJoZGlkIjoiMTcyMWY3ZGE5MWIwMjA2ZWQ4YjI5ODgzNmVkZDExMTciLCJ1c2VySWQiOiIxNDM3NTc3ODg5In0=</vt:lpwstr>
  </property>
  <property fmtid="{D5CDD505-2E9C-101B-9397-08002B2CF9AE}" pid="4" name="ICV">
    <vt:lpwstr>239614481C195FECEEF80B694CB8E561</vt:lpwstr>
  </property>
</Properties>
</file>